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8D39" w14:textId="51346926" w:rsidR="00116EF8" w:rsidRDefault="00AE6949" w:rsidP="002767C2">
      <w:pPr>
        <w:pStyle w:val="BodyText3"/>
        <w:spacing w:before="60" w:after="60"/>
        <w:rPr>
          <w:sz w:val="36"/>
        </w:rPr>
      </w:pPr>
      <w:r>
        <w:rPr>
          <w:noProof/>
          <w:sz w:val="36"/>
        </w:rPr>
        <w:drawing>
          <wp:inline distT="0" distB="0" distL="0" distR="0" wp14:anchorId="7C1FC391" wp14:editId="319C389B">
            <wp:extent cx="5149850"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9850" cy="1790700"/>
                    </a:xfrm>
                    <a:prstGeom prst="rect">
                      <a:avLst/>
                    </a:prstGeom>
                    <a:noFill/>
                    <a:ln>
                      <a:noFill/>
                    </a:ln>
                  </pic:spPr>
                </pic:pic>
              </a:graphicData>
            </a:graphic>
          </wp:inline>
        </w:drawing>
      </w:r>
    </w:p>
    <w:p w14:paraId="775696A6" w14:textId="77777777" w:rsidR="00116EF8" w:rsidRDefault="00116EF8">
      <w:pPr>
        <w:pStyle w:val="BodyText3"/>
        <w:spacing w:before="60" w:after="60"/>
        <w:jc w:val="right"/>
        <w:rPr>
          <w:sz w:val="36"/>
        </w:rPr>
      </w:pPr>
    </w:p>
    <w:p w14:paraId="4FDE616E" w14:textId="77777777" w:rsidR="00116EF8" w:rsidRPr="00116EF8" w:rsidRDefault="00116EF8" w:rsidP="00116EF8">
      <w:pPr>
        <w:keepLines w:val="0"/>
        <w:tabs>
          <w:tab w:val="center" w:pos="4153"/>
          <w:tab w:val="right" w:pos="8306"/>
        </w:tabs>
        <w:spacing w:before="60" w:after="120"/>
        <w:jc w:val="center"/>
        <w:rPr>
          <w:rFonts w:cs="Arial"/>
          <w:b/>
          <w:i/>
          <w:iCs/>
          <w:color w:val="000081"/>
          <w:sz w:val="32"/>
        </w:rPr>
      </w:pPr>
    </w:p>
    <w:p w14:paraId="214C8E02" w14:textId="5691BDE0" w:rsidR="00116EF8" w:rsidRPr="00D02660" w:rsidRDefault="00A62D69" w:rsidP="00116EF8">
      <w:pPr>
        <w:keepLines w:val="0"/>
        <w:tabs>
          <w:tab w:val="center" w:pos="4153"/>
          <w:tab w:val="right" w:pos="8306"/>
        </w:tabs>
        <w:spacing w:before="60" w:after="120"/>
        <w:jc w:val="center"/>
        <w:rPr>
          <w:rFonts w:cs="Arial"/>
          <w:b/>
          <w:i/>
          <w:iCs/>
          <w:color w:val="000080"/>
          <w:sz w:val="28"/>
          <w:szCs w:val="28"/>
        </w:rPr>
      </w:pPr>
      <w:r w:rsidRPr="00D02660">
        <w:rPr>
          <w:rFonts w:cs="Arial"/>
          <w:b/>
          <w:i/>
          <w:iCs/>
          <w:color w:val="000081"/>
          <w:sz w:val="28"/>
          <w:szCs w:val="28"/>
        </w:rPr>
        <w:t>TOPAS 2517</w:t>
      </w:r>
      <w:r w:rsidR="00AC4A24">
        <w:rPr>
          <w:rFonts w:cs="Arial"/>
          <w:b/>
          <w:i/>
          <w:iCs/>
          <w:color w:val="000081"/>
          <w:sz w:val="28"/>
          <w:szCs w:val="28"/>
        </w:rPr>
        <w:t>C</w:t>
      </w:r>
    </w:p>
    <w:p w14:paraId="10F09C6D" w14:textId="77777777" w:rsidR="00116EF8" w:rsidRPr="00D02660" w:rsidRDefault="00A62D69" w:rsidP="00116EF8">
      <w:pPr>
        <w:keepLines w:val="0"/>
        <w:tabs>
          <w:tab w:val="center" w:pos="4153"/>
          <w:tab w:val="right" w:pos="8306"/>
        </w:tabs>
        <w:spacing w:before="60" w:after="60"/>
        <w:ind w:left="709" w:right="623"/>
        <w:jc w:val="center"/>
        <w:rPr>
          <w:rFonts w:cs="Arial"/>
          <w:i/>
          <w:iCs/>
          <w:color w:val="000081"/>
          <w:sz w:val="28"/>
          <w:szCs w:val="28"/>
        </w:rPr>
      </w:pPr>
      <w:r w:rsidRPr="00D02660">
        <w:rPr>
          <w:rFonts w:cs="Arial"/>
          <w:i/>
          <w:iCs/>
          <w:color w:val="000081"/>
          <w:sz w:val="28"/>
          <w:szCs w:val="28"/>
        </w:rPr>
        <w:t>Performance Specification for Electromechanical Variable Message Signs</w:t>
      </w:r>
    </w:p>
    <w:p w14:paraId="79ADAFD3" w14:textId="77777777" w:rsidR="00116EF8" w:rsidRPr="00116EF8" w:rsidRDefault="00116EF8" w:rsidP="00116EF8">
      <w:pPr>
        <w:keepLines w:val="0"/>
        <w:spacing w:before="60" w:after="60"/>
        <w:jc w:val="center"/>
        <w:rPr>
          <w:rFonts w:cs="Arial"/>
          <w:b/>
          <w:bCs/>
          <w:i/>
          <w:iCs/>
          <w:color w:val="000080"/>
          <w:sz w:val="20"/>
          <w:szCs w:val="52"/>
        </w:rPr>
      </w:pPr>
    </w:p>
    <w:p w14:paraId="173F34A1" w14:textId="77777777" w:rsidR="00116EF8" w:rsidRPr="00116EF8" w:rsidRDefault="00116EF8" w:rsidP="00116EF8">
      <w:pPr>
        <w:keepLines w:val="0"/>
        <w:widowControl w:val="0"/>
        <w:spacing w:after="120"/>
        <w:jc w:val="center"/>
        <w:rPr>
          <w:rFonts w:cs="Arial"/>
          <w:b/>
          <w:noProof/>
          <w:sz w:val="18"/>
          <w:szCs w:val="20"/>
        </w:rPr>
      </w:pPr>
    </w:p>
    <w:tbl>
      <w:tblPr>
        <w:tblW w:w="8647" w:type="dxa"/>
        <w:tblInd w:w="675" w:type="dxa"/>
        <w:tblLayout w:type="fixed"/>
        <w:tblLook w:val="00A0" w:firstRow="1" w:lastRow="0" w:firstColumn="1" w:lastColumn="0" w:noHBand="0" w:noVBand="0"/>
      </w:tblPr>
      <w:tblGrid>
        <w:gridCol w:w="1701"/>
        <w:gridCol w:w="1418"/>
        <w:gridCol w:w="1843"/>
        <w:gridCol w:w="3685"/>
      </w:tblGrid>
      <w:tr w:rsidR="00116EF8" w:rsidRPr="00116EF8" w14:paraId="1CA87039" w14:textId="77777777" w:rsidTr="008C696B">
        <w:tc>
          <w:tcPr>
            <w:tcW w:w="1701" w:type="dxa"/>
          </w:tcPr>
          <w:p w14:paraId="6ED2CB71" w14:textId="77777777" w:rsidR="00116EF8" w:rsidRPr="00116EF8" w:rsidRDefault="00116EF8" w:rsidP="00116EF8">
            <w:pPr>
              <w:keepLines w:val="0"/>
              <w:spacing w:after="120"/>
              <w:ind w:left="176"/>
              <w:rPr>
                <w:b/>
              </w:rPr>
            </w:pPr>
            <w:r w:rsidRPr="00116EF8">
              <w:rPr>
                <w:b/>
              </w:rPr>
              <w:t>Revision</w:t>
            </w:r>
          </w:p>
        </w:tc>
        <w:tc>
          <w:tcPr>
            <w:tcW w:w="1418" w:type="dxa"/>
          </w:tcPr>
          <w:p w14:paraId="27D3AEC8" w14:textId="77777777" w:rsidR="00116EF8" w:rsidRPr="00116EF8" w:rsidRDefault="00116EF8" w:rsidP="00116EF8">
            <w:pPr>
              <w:keepLines w:val="0"/>
              <w:spacing w:after="120"/>
              <w:ind w:left="176"/>
              <w:rPr>
                <w:b/>
              </w:rPr>
            </w:pPr>
            <w:r w:rsidRPr="00116EF8">
              <w:rPr>
                <w:b/>
              </w:rPr>
              <w:t>Date</w:t>
            </w:r>
          </w:p>
        </w:tc>
        <w:tc>
          <w:tcPr>
            <w:tcW w:w="1843" w:type="dxa"/>
          </w:tcPr>
          <w:p w14:paraId="7EE4E487" w14:textId="77777777" w:rsidR="00116EF8" w:rsidRPr="00116EF8" w:rsidRDefault="00116EF8" w:rsidP="00116EF8">
            <w:pPr>
              <w:keepLines w:val="0"/>
              <w:spacing w:after="120"/>
              <w:ind w:left="176" w:right="-108"/>
              <w:rPr>
                <w:b/>
              </w:rPr>
            </w:pPr>
            <w:r w:rsidRPr="00116EF8">
              <w:rPr>
                <w:b/>
              </w:rPr>
              <w:t>Scope</w:t>
            </w:r>
          </w:p>
        </w:tc>
        <w:tc>
          <w:tcPr>
            <w:tcW w:w="3685" w:type="dxa"/>
          </w:tcPr>
          <w:p w14:paraId="2E1FFFE3" w14:textId="77777777" w:rsidR="00116EF8" w:rsidRPr="00116EF8" w:rsidRDefault="00116EF8" w:rsidP="00116EF8">
            <w:pPr>
              <w:keepLines w:val="0"/>
              <w:spacing w:after="120"/>
              <w:ind w:left="176"/>
              <w:rPr>
                <w:b/>
              </w:rPr>
            </w:pPr>
            <w:r w:rsidRPr="00116EF8">
              <w:rPr>
                <w:b/>
              </w:rPr>
              <w:t>Authorised by</w:t>
            </w:r>
          </w:p>
        </w:tc>
      </w:tr>
      <w:tr w:rsidR="00116EF8" w:rsidRPr="00116EF8" w14:paraId="5A415B8C" w14:textId="77777777" w:rsidTr="008C696B">
        <w:tc>
          <w:tcPr>
            <w:tcW w:w="1701" w:type="dxa"/>
          </w:tcPr>
          <w:p w14:paraId="04E5FC7F" w14:textId="77777777" w:rsidR="00116EF8" w:rsidRPr="00116EF8" w:rsidRDefault="00E8037D" w:rsidP="00116EF8">
            <w:pPr>
              <w:keepLines w:val="0"/>
              <w:spacing w:before="60" w:after="60"/>
              <w:ind w:left="176"/>
            </w:pPr>
            <w:r>
              <w:t>B (v1)</w:t>
            </w:r>
          </w:p>
        </w:tc>
        <w:tc>
          <w:tcPr>
            <w:tcW w:w="1418" w:type="dxa"/>
          </w:tcPr>
          <w:p w14:paraId="06145A0C" w14:textId="77777777" w:rsidR="00116EF8" w:rsidRPr="00116EF8" w:rsidRDefault="00E8037D" w:rsidP="00116EF8">
            <w:pPr>
              <w:keepLines w:val="0"/>
              <w:spacing w:before="60" w:after="60"/>
              <w:ind w:left="176"/>
            </w:pPr>
            <w:r>
              <w:t>26/03/19</w:t>
            </w:r>
          </w:p>
        </w:tc>
        <w:tc>
          <w:tcPr>
            <w:tcW w:w="1843" w:type="dxa"/>
          </w:tcPr>
          <w:p w14:paraId="55CF43E4" w14:textId="77777777" w:rsidR="00116EF8" w:rsidRPr="00116EF8" w:rsidRDefault="006124B1" w:rsidP="00D02660">
            <w:pPr>
              <w:keepLines w:val="0"/>
              <w:spacing w:before="60" w:after="60"/>
              <w:ind w:right="-107"/>
            </w:pPr>
            <w:r>
              <w:t>Final</w:t>
            </w:r>
          </w:p>
        </w:tc>
        <w:tc>
          <w:tcPr>
            <w:tcW w:w="3685" w:type="dxa"/>
          </w:tcPr>
          <w:p w14:paraId="0B6C7140" w14:textId="77777777" w:rsidR="00116EF8" w:rsidRPr="00116EF8" w:rsidRDefault="00E8037D" w:rsidP="00116EF8">
            <w:pPr>
              <w:keepLines w:val="0"/>
              <w:spacing w:before="60" w:after="60"/>
              <w:ind w:left="176"/>
            </w:pPr>
            <w:r>
              <w:t>Board MP</w:t>
            </w:r>
          </w:p>
        </w:tc>
      </w:tr>
      <w:tr w:rsidR="00116EF8" w:rsidRPr="00116EF8" w14:paraId="2F14F84D" w14:textId="77777777" w:rsidTr="00D02660">
        <w:trPr>
          <w:trHeight w:val="417"/>
        </w:trPr>
        <w:tc>
          <w:tcPr>
            <w:tcW w:w="1701" w:type="dxa"/>
          </w:tcPr>
          <w:p w14:paraId="1861E5A6" w14:textId="6074BF65" w:rsidR="006B56CF" w:rsidRPr="00116EF8" w:rsidRDefault="00D77A3B" w:rsidP="005953A6">
            <w:pPr>
              <w:keepLines w:val="0"/>
              <w:spacing w:before="60" w:after="60"/>
              <w:ind w:left="176"/>
            </w:pPr>
            <w:r>
              <w:t>C</w:t>
            </w:r>
            <w:r w:rsidR="00AE6949">
              <w:t xml:space="preserve"> v1</w:t>
            </w:r>
          </w:p>
        </w:tc>
        <w:tc>
          <w:tcPr>
            <w:tcW w:w="1418" w:type="dxa"/>
          </w:tcPr>
          <w:p w14:paraId="7EB3D855" w14:textId="499AED44" w:rsidR="006B56CF" w:rsidRPr="00116EF8" w:rsidRDefault="00D77A3B" w:rsidP="005953A6">
            <w:pPr>
              <w:keepLines w:val="0"/>
              <w:spacing w:before="60" w:after="60"/>
              <w:ind w:left="176"/>
            </w:pPr>
            <w:r>
              <w:t>02/10/21</w:t>
            </w:r>
          </w:p>
        </w:tc>
        <w:tc>
          <w:tcPr>
            <w:tcW w:w="1843" w:type="dxa"/>
          </w:tcPr>
          <w:p w14:paraId="1523677F" w14:textId="77777777" w:rsidR="006B56CF" w:rsidRDefault="00D77A3B" w:rsidP="006B56CF">
            <w:pPr>
              <w:keepLines w:val="0"/>
              <w:spacing w:before="60" w:after="60"/>
            </w:pPr>
            <w:r>
              <w:t>Draft</w:t>
            </w:r>
          </w:p>
          <w:p w14:paraId="547F3C93" w14:textId="0B27E907" w:rsidR="00503C93" w:rsidRPr="00116EF8" w:rsidRDefault="00503C93" w:rsidP="006B56CF">
            <w:pPr>
              <w:keepLines w:val="0"/>
              <w:spacing w:before="60" w:after="60"/>
            </w:pPr>
          </w:p>
        </w:tc>
        <w:tc>
          <w:tcPr>
            <w:tcW w:w="3685" w:type="dxa"/>
          </w:tcPr>
          <w:p w14:paraId="3043AB72" w14:textId="77777777" w:rsidR="006B56CF" w:rsidRPr="00116EF8" w:rsidRDefault="006B56CF" w:rsidP="006B56CF">
            <w:pPr>
              <w:keepLines w:val="0"/>
              <w:spacing w:before="60" w:after="60"/>
            </w:pPr>
          </w:p>
        </w:tc>
      </w:tr>
      <w:tr w:rsidR="00116EF8" w:rsidRPr="00116EF8" w14:paraId="3E754F98" w14:textId="77777777" w:rsidTr="008C696B">
        <w:tc>
          <w:tcPr>
            <w:tcW w:w="1701" w:type="dxa"/>
          </w:tcPr>
          <w:p w14:paraId="52866B2D" w14:textId="0578240E" w:rsidR="00116EF8" w:rsidRPr="00116EF8" w:rsidRDefault="00503C93" w:rsidP="00116EF8">
            <w:pPr>
              <w:keepLines w:val="0"/>
              <w:spacing w:before="60" w:after="60"/>
              <w:ind w:left="176"/>
            </w:pPr>
            <w:r>
              <w:t>Cv</w:t>
            </w:r>
            <w:r w:rsidR="00A568A0">
              <w:t>3</w:t>
            </w:r>
          </w:p>
        </w:tc>
        <w:tc>
          <w:tcPr>
            <w:tcW w:w="1418" w:type="dxa"/>
          </w:tcPr>
          <w:p w14:paraId="09CA88F3" w14:textId="46A4A226" w:rsidR="00116EF8" w:rsidRPr="00116EF8" w:rsidRDefault="00A568A0" w:rsidP="00116EF8">
            <w:pPr>
              <w:keepLines w:val="0"/>
              <w:spacing w:before="60" w:after="60"/>
              <w:ind w:left="176"/>
            </w:pPr>
            <w:r>
              <w:t>12/05/22</w:t>
            </w:r>
          </w:p>
        </w:tc>
        <w:tc>
          <w:tcPr>
            <w:tcW w:w="1843" w:type="dxa"/>
          </w:tcPr>
          <w:p w14:paraId="39F47F76" w14:textId="11DFA4F0" w:rsidR="00116EF8" w:rsidRPr="00116EF8" w:rsidRDefault="00A568A0" w:rsidP="00D02660">
            <w:pPr>
              <w:keepLines w:val="0"/>
              <w:spacing w:before="60" w:after="60"/>
            </w:pPr>
            <w:r>
              <w:t>Draft</w:t>
            </w:r>
          </w:p>
        </w:tc>
        <w:tc>
          <w:tcPr>
            <w:tcW w:w="3685" w:type="dxa"/>
          </w:tcPr>
          <w:p w14:paraId="73CA99A5" w14:textId="77777777" w:rsidR="00116EF8" w:rsidRPr="00116EF8" w:rsidRDefault="00116EF8" w:rsidP="00116EF8">
            <w:pPr>
              <w:keepLines w:val="0"/>
              <w:spacing w:before="60" w:after="60"/>
              <w:ind w:left="176"/>
            </w:pPr>
          </w:p>
        </w:tc>
      </w:tr>
      <w:tr w:rsidR="00D02660" w:rsidRPr="00116EF8" w14:paraId="3F41CF11" w14:textId="77777777" w:rsidTr="008C696B">
        <w:tc>
          <w:tcPr>
            <w:tcW w:w="1701" w:type="dxa"/>
          </w:tcPr>
          <w:p w14:paraId="357B4F6A" w14:textId="5C330263" w:rsidR="003A347C" w:rsidRDefault="00D14BDE" w:rsidP="00116EF8">
            <w:pPr>
              <w:keepLines w:val="0"/>
              <w:spacing w:before="60" w:after="60"/>
              <w:ind w:left="176"/>
            </w:pPr>
            <w:r>
              <w:t>Cv4</w:t>
            </w:r>
          </w:p>
        </w:tc>
        <w:tc>
          <w:tcPr>
            <w:tcW w:w="1418" w:type="dxa"/>
          </w:tcPr>
          <w:p w14:paraId="56A25D23" w14:textId="0056273E" w:rsidR="003A347C" w:rsidRDefault="001D3436" w:rsidP="00116EF8">
            <w:pPr>
              <w:keepLines w:val="0"/>
              <w:spacing w:before="60" w:after="60"/>
              <w:ind w:left="176"/>
            </w:pPr>
            <w:r>
              <w:t>13/05/22</w:t>
            </w:r>
          </w:p>
        </w:tc>
        <w:tc>
          <w:tcPr>
            <w:tcW w:w="1843" w:type="dxa"/>
          </w:tcPr>
          <w:p w14:paraId="2DDBFA6E" w14:textId="07B45BA9" w:rsidR="003A347C" w:rsidRDefault="001D3436" w:rsidP="00D02660">
            <w:pPr>
              <w:keepLines w:val="0"/>
              <w:spacing w:before="60" w:after="60"/>
            </w:pPr>
            <w:r>
              <w:t>Draft</w:t>
            </w:r>
          </w:p>
        </w:tc>
        <w:tc>
          <w:tcPr>
            <w:tcW w:w="3685" w:type="dxa"/>
          </w:tcPr>
          <w:p w14:paraId="6B232B52" w14:textId="77777777" w:rsidR="003A347C" w:rsidRDefault="003A347C" w:rsidP="00116EF8">
            <w:pPr>
              <w:keepLines w:val="0"/>
              <w:spacing w:before="60" w:after="60"/>
              <w:ind w:left="176"/>
            </w:pPr>
          </w:p>
        </w:tc>
      </w:tr>
    </w:tbl>
    <w:p w14:paraId="5AB196C4" w14:textId="77777777" w:rsidR="00A62D69" w:rsidRPr="00116EF8" w:rsidRDefault="00A62D69" w:rsidP="00116EF8">
      <w:pPr>
        <w:keepLines w:val="0"/>
        <w:spacing w:after="120"/>
        <w:rPr>
          <w:b/>
          <w:sz w:val="20"/>
          <w:szCs w:val="20"/>
        </w:rPr>
      </w:pPr>
    </w:p>
    <w:p w14:paraId="69F1C401" w14:textId="77777777" w:rsidR="00E60AE3" w:rsidRDefault="00E60AE3" w:rsidP="00116EF8">
      <w:pPr>
        <w:keepLines w:val="0"/>
        <w:spacing w:after="120"/>
        <w:rPr>
          <w:b/>
          <w:sz w:val="20"/>
          <w:szCs w:val="20"/>
        </w:rPr>
      </w:pPr>
    </w:p>
    <w:p w14:paraId="7AF93C4B" w14:textId="77777777" w:rsidR="00E60AE3" w:rsidRDefault="00E60AE3" w:rsidP="00116EF8">
      <w:pPr>
        <w:keepLines w:val="0"/>
        <w:spacing w:after="120"/>
        <w:rPr>
          <w:b/>
          <w:sz w:val="20"/>
          <w:szCs w:val="20"/>
        </w:rPr>
      </w:pPr>
    </w:p>
    <w:p w14:paraId="468AF298" w14:textId="6D7BE3BB" w:rsidR="00116EF8" w:rsidRPr="00116EF8" w:rsidRDefault="00116EF8" w:rsidP="00116EF8">
      <w:pPr>
        <w:keepLines w:val="0"/>
        <w:spacing w:after="120"/>
        <w:rPr>
          <w:b/>
          <w:sz w:val="20"/>
          <w:szCs w:val="20"/>
        </w:rPr>
      </w:pPr>
      <w:r w:rsidRPr="00116EF8">
        <w:rPr>
          <w:b/>
          <w:sz w:val="20"/>
          <w:szCs w:val="20"/>
        </w:rPr>
        <w:t xml:space="preserve">Traffic Open Products </w:t>
      </w:r>
      <w:proofErr w:type="gramStart"/>
      <w:r w:rsidRPr="00116EF8">
        <w:rPr>
          <w:b/>
          <w:sz w:val="20"/>
          <w:szCs w:val="20"/>
        </w:rPr>
        <w:t>And</w:t>
      </w:r>
      <w:proofErr w:type="gramEnd"/>
      <w:r w:rsidRPr="00116EF8">
        <w:rPr>
          <w:b/>
          <w:sz w:val="20"/>
          <w:szCs w:val="20"/>
        </w:rPr>
        <w:t xml:space="preserve"> Specifications Limited 20</w:t>
      </w:r>
      <w:r w:rsidR="004F5F64">
        <w:rPr>
          <w:b/>
          <w:sz w:val="20"/>
          <w:szCs w:val="20"/>
        </w:rPr>
        <w:t>2</w:t>
      </w:r>
      <w:r w:rsidR="00AC4A24">
        <w:rPr>
          <w:b/>
          <w:sz w:val="20"/>
          <w:szCs w:val="20"/>
        </w:rPr>
        <w:t>2</w:t>
      </w:r>
      <w:r w:rsidRPr="00116EF8">
        <w:rPr>
          <w:b/>
          <w:sz w:val="20"/>
          <w:szCs w:val="20"/>
        </w:rPr>
        <w:t xml:space="preserve">. </w:t>
      </w:r>
    </w:p>
    <w:p w14:paraId="5B899A0B" w14:textId="77777777" w:rsidR="00116EF8" w:rsidRPr="00116EF8" w:rsidRDefault="00116EF8" w:rsidP="00116EF8">
      <w:pPr>
        <w:keepLines w:val="0"/>
        <w:spacing w:after="120"/>
        <w:rPr>
          <w:sz w:val="20"/>
          <w:szCs w:val="20"/>
        </w:rPr>
      </w:pPr>
      <w:r w:rsidRPr="00116EF8">
        <w:rPr>
          <w:sz w:val="20"/>
          <w:szCs w:val="20"/>
        </w:rPr>
        <w:t xml:space="preserve">This document is the property of Traffic Open Products </w:t>
      </w:r>
      <w:proofErr w:type="gramStart"/>
      <w:r w:rsidRPr="00116EF8">
        <w:rPr>
          <w:sz w:val="20"/>
          <w:szCs w:val="20"/>
        </w:rPr>
        <w:t>And</w:t>
      </w:r>
      <w:proofErr w:type="gramEnd"/>
      <w:r w:rsidRPr="00116EF8">
        <w:rPr>
          <w:sz w:val="20"/>
          <w:szCs w:val="20"/>
        </w:rPr>
        <w:t xml:space="preserve"> Specifications Limited and shall not be reproduced in any media in part or in full without the prior written permission of Traffic Open Products And Specifications Limited unless this copyright statement is attached.</w:t>
      </w:r>
    </w:p>
    <w:p w14:paraId="48E77641" w14:textId="77777777" w:rsidR="00116EF8" w:rsidRPr="00116EF8" w:rsidRDefault="00116EF8" w:rsidP="00116EF8">
      <w:pPr>
        <w:keepLines w:val="0"/>
        <w:spacing w:after="120"/>
        <w:rPr>
          <w:sz w:val="20"/>
          <w:szCs w:val="20"/>
        </w:rPr>
      </w:pPr>
      <w:r w:rsidRPr="00116EF8">
        <w:rPr>
          <w:sz w:val="20"/>
          <w:szCs w:val="20"/>
        </w:rPr>
        <w:t>Contains public sector information licensed under the Open Government Licence v3.0 and are reproduced and adapted by permission.</w:t>
      </w:r>
    </w:p>
    <w:p w14:paraId="72B088C8" w14:textId="77777777" w:rsidR="00116EF8" w:rsidRPr="00116EF8" w:rsidRDefault="00116EF8" w:rsidP="00116EF8">
      <w:pPr>
        <w:keepLines w:val="0"/>
        <w:spacing w:after="120"/>
        <w:rPr>
          <w:b/>
          <w:sz w:val="20"/>
          <w:szCs w:val="20"/>
        </w:rPr>
      </w:pPr>
      <w:r w:rsidRPr="00116EF8">
        <w:rPr>
          <w:b/>
          <w:sz w:val="20"/>
          <w:szCs w:val="20"/>
        </w:rPr>
        <w:t>Limitation of Liability</w:t>
      </w:r>
    </w:p>
    <w:p w14:paraId="797C5371" w14:textId="77777777" w:rsidR="00D02660" w:rsidRDefault="00116EF8" w:rsidP="00A62D69">
      <w:pPr>
        <w:keepLines w:val="0"/>
        <w:tabs>
          <w:tab w:val="left" w:pos="4344"/>
          <w:tab w:val="left" w:pos="7920"/>
        </w:tabs>
        <w:spacing w:before="0" w:after="0"/>
        <w:ind w:right="1208"/>
        <w:rPr>
          <w:noProof/>
          <w:sz w:val="20"/>
          <w:szCs w:val="20"/>
        </w:rPr>
        <w:sectPr w:rsidR="00D02660" w:rsidSect="00AD4FA2">
          <w:headerReference w:type="default" r:id="rId11"/>
          <w:footerReference w:type="default" r:id="rId12"/>
          <w:type w:val="nextColumn"/>
          <w:pgSz w:w="11905" w:h="16837" w:code="9"/>
          <w:pgMar w:top="1701" w:right="1389" w:bottom="1701" w:left="1389" w:header="709" w:footer="709" w:gutter="0"/>
          <w:paperSrc w:first="7" w:other="7"/>
          <w:pgNumType w:fmt="lowerRoman" w:start="1"/>
          <w:cols w:space="708"/>
          <w:titlePg/>
          <w:docGrid w:linePitch="360"/>
        </w:sectPr>
      </w:pPr>
      <w:r w:rsidRPr="00116EF8">
        <w:rPr>
          <w:noProof/>
          <w:sz w:val="20"/>
          <w:szCs w:val="20"/>
        </w:rPr>
        <w:t>Traffic Open Products And Specifications Limited does not accept any liability for any losses damages injury or death or other adverse consequence arising from the use or application of this document and the information therein</w:t>
      </w:r>
      <w:bookmarkStart w:id="0" w:name="_Ref86468476"/>
      <w:bookmarkEnd w:id="0"/>
    </w:p>
    <w:p w14:paraId="319A20BF" w14:textId="77777777" w:rsidR="00D02660" w:rsidRDefault="00D02660" w:rsidP="00A62D69">
      <w:pPr>
        <w:keepLines w:val="0"/>
        <w:tabs>
          <w:tab w:val="left" w:pos="4344"/>
          <w:tab w:val="left" w:pos="7920"/>
        </w:tabs>
        <w:spacing w:before="0" w:after="0"/>
        <w:ind w:right="1208"/>
        <w:rPr>
          <w:rFonts w:cs="Arial"/>
          <w:noProof/>
          <w:sz w:val="20"/>
          <w:szCs w:val="20"/>
        </w:rPr>
      </w:pPr>
    </w:p>
    <w:p w14:paraId="00E6FB42" w14:textId="77777777" w:rsidR="00D02660" w:rsidRDefault="00D02660" w:rsidP="00A62D69">
      <w:pPr>
        <w:keepLines w:val="0"/>
        <w:tabs>
          <w:tab w:val="left" w:pos="4344"/>
          <w:tab w:val="left" w:pos="7920"/>
        </w:tabs>
        <w:spacing w:before="0" w:after="0"/>
        <w:ind w:right="1208"/>
        <w:rPr>
          <w:rFonts w:cs="Arial"/>
          <w:noProof/>
          <w:sz w:val="20"/>
          <w:szCs w:val="20"/>
        </w:rPr>
      </w:pPr>
    </w:p>
    <w:p w14:paraId="3841CB79" w14:textId="77777777" w:rsidR="00D02660" w:rsidRDefault="00D02660" w:rsidP="00A62D69">
      <w:pPr>
        <w:keepLines w:val="0"/>
        <w:tabs>
          <w:tab w:val="left" w:pos="4344"/>
          <w:tab w:val="left" w:pos="7920"/>
        </w:tabs>
        <w:spacing w:before="0" w:after="0"/>
        <w:ind w:right="1208"/>
        <w:rPr>
          <w:rFonts w:cs="Arial"/>
          <w:noProof/>
          <w:sz w:val="20"/>
          <w:szCs w:val="20"/>
        </w:rPr>
      </w:pPr>
    </w:p>
    <w:p w14:paraId="4F27B926" w14:textId="77777777" w:rsidR="00D02660" w:rsidRDefault="00D02660" w:rsidP="00A62D69">
      <w:pPr>
        <w:keepLines w:val="0"/>
        <w:tabs>
          <w:tab w:val="left" w:pos="4344"/>
          <w:tab w:val="left" w:pos="7920"/>
        </w:tabs>
        <w:spacing w:before="0" w:after="0"/>
        <w:ind w:right="1208"/>
        <w:rPr>
          <w:rFonts w:cs="Arial"/>
          <w:noProof/>
          <w:sz w:val="20"/>
          <w:szCs w:val="20"/>
        </w:rPr>
      </w:pPr>
    </w:p>
    <w:p w14:paraId="41F6C417" w14:textId="77777777" w:rsidR="00D02660" w:rsidRDefault="00D02660" w:rsidP="00A62D69">
      <w:pPr>
        <w:keepLines w:val="0"/>
        <w:tabs>
          <w:tab w:val="left" w:pos="4344"/>
          <w:tab w:val="left" w:pos="7920"/>
        </w:tabs>
        <w:spacing w:before="0" w:after="0"/>
        <w:ind w:right="1208"/>
        <w:rPr>
          <w:rFonts w:cs="Arial"/>
          <w:noProof/>
          <w:sz w:val="20"/>
          <w:szCs w:val="20"/>
        </w:rPr>
      </w:pPr>
    </w:p>
    <w:p w14:paraId="32CD85AA" w14:textId="77777777" w:rsidR="00D02660" w:rsidRDefault="00D02660" w:rsidP="00A62D69">
      <w:pPr>
        <w:keepLines w:val="0"/>
        <w:tabs>
          <w:tab w:val="left" w:pos="4344"/>
          <w:tab w:val="left" w:pos="7920"/>
        </w:tabs>
        <w:spacing w:before="0" w:after="0"/>
        <w:ind w:right="1208"/>
        <w:rPr>
          <w:rFonts w:cs="Arial"/>
          <w:noProof/>
          <w:sz w:val="20"/>
          <w:szCs w:val="20"/>
        </w:rPr>
      </w:pPr>
    </w:p>
    <w:p w14:paraId="118DA666" w14:textId="77777777" w:rsidR="00D02660" w:rsidRDefault="00D02660" w:rsidP="00A62D69">
      <w:pPr>
        <w:keepLines w:val="0"/>
        <w:tabs>
          <w:tab w:val="left" w:pos="4344"/>
          <w:tab w:val="left" w:pos="7920"/>
        </w:tabs>
        <w:spacing w:before="0" w:after="0"/>
        <w:ind w:right="1208"/>
        <w:rPr>
          <w:rFonts w:cs="Arial"/>
          <w:noProof/>
          <w:sz w:val="20"/>
          <w:szCs w:val="20"/>
        </w:rPr>
      </w:pPr>
    </w:p>
    <w:p w14:paraId="02355027" w14:textId="77777777" w:rsidR="00D02660" w:rsidRDefault="00D02660" w:rsidP="00A62D69">
      <w:pPr>
        <w:keepLines w:val="0"/>
        <w:tabs>
          <w:tab w:val="left" w:pos="4344"/>
          <w:tab w:val="left" w:pos="7920"/>
        </w:tabs>
        <w:spacing w:before="0" w:after="0"/>
        <w:ind w:right="1208"/>
        <w:rPr>
          <w:rFonts w:cs="Arial"/>
          <w:noProof/>
          <w:sz w:val="20"/>
          <w:szCs w:val="20"/>
        </w:rPr>
      </w:pPr>
    </w:p>
    <w:p w14:paraId="5250AB61" w14:textId="77777777" w:rsidR="00D02660" w:rsidRDefault="00D02660" w:rsidP="00A62D69">
      <w:pPr>
        <w:keepLines w:val="0"/>
        <w:tabs>
          <w:tab w:val="left" w:pos="4344"/>
          <w:tab w:val="left" w:pos="7920"/>
        </w:tabs>
        <w:spacing w:before="0" w:after="0"/>
        <w:ind w:right="1208"/>
        <w:rPr>
          <w:rFonts w:cs="Arial"/>
          <w:noProof/>
          <w:sz w:val="20"/>
          <w:szCs w:val="20"/>
        </w:rPr>
      </w:pPr>
    </w:p>
    <w:p w14:paraId="7BCB7F74" w14:textId="77777777" w:rsidR="00D02660" w:rsidRDefault="00D02660" w:rsidP="00A62D69">
      <w:pPr>
        <w:keepLines w:val="0"/>
        <w:tabs>
          <w:tab w:val="left" w:pos="4344"/>
          <w:tab w:val="left" w:pos="7920"/>
        </w:tabs>
        <w:spacing w:before="0" w:after="0"/>
        <w:ind w:right="1208"/>
        <w:rPr>
          <w:rFonts w:cs="Arial"/>
          <w:noProof/>
          <w:sz w:val="20"/>
          <w:szCs w:val="20"/>
        </w:rPr>
      </w:pPr>
    </w:p>
    <w:p w14:paraId="48E58677" w14:textId="77777777" w:rsidR="00D02660" w:rsidRDefault="00D02660" w:rsidP="00A62D69">
      <w:pPr>
        <w:keepLines w:val="0"/>
        <w:tabs>
          <w:tab w:val="left" w:pos="4344"/>
          <w:tab w:val="left" w:pos="7920"/>
        </w:tabs>
        <w:spacing w:before="0" w:after="0"/>
        <w:ind w:right="1208"/>
        <w:rPr>
          <w:rFonts w:cs="Arial"/>
          <w:noProof/>
          <w:sz w:val="20"/>
          <w:szCs w:val="20"/>
        </w:rPr>
      </w:pPr>
    </w:p>
    <w:p w14:paraId="286470DA" w14:textId="77777777" w:rsidR="00D02660" w:rsidRDefault="00D02660" w:rsidP="00A62D69">
      <w:pPr>
        <w:keepLines w:val="0"/>
        <w:tabs>
          <w:tab w:val="left" w:pos="4344"/>
          <w:tab w:val="left" w:pos="7920"/>
        </w:tabs>
        <w:spacing w:before="0" w:after="0"/>
        <w:ind w:right="1208"/>
        <w:rPr>
          <w:rFonts w:cs="Arial"/>
          <w:noProof/>
          <w:sz w:val="20"/>
          <w:szCs w:val="20"/>
        </w:rPr>
      </w:pPr>
    </w:p>
    <w:p w14:paraId="304A2B12" w14:textId="77777777" w:rsidR="00D02660" w:rsidRDefault="00D02660" w:rsidP="00A62D69">
      <w:pPr>
        <w:keepLines w:val="0"/>
        <w:tabs>
          <w:tab w:val="left" w:pos="4344"/>
          <w:tab w:val="left" w:pos="7920"/>
        </w:tabs>
        <w:spacing w:before="0" w:after="0"/>
        <w:ind w:right="1208"/>
        <w:rPr>
          <w:rFonts w:cs="Arial"/>
          <w:noProof/>
          <w:sz w:val="20"/>
          <w:szCs w:val="20"/>
        </w:rPr>
      </w:pPr>
    </w:p>
    <w:p w14:paraId="28631D25" w14:textId="77777777" w:rsidR="00D02660" w:rsidRDefault="00D02660" w:rsidP="00A62D69">
      <w:pPr>
        <w:keepLines w:val="0"/>
        <w:tabs>
          <w:tab w:val="left" w:pos="4344"/>
          <w:tab w:val="left" w:pos="7920"/>
        </w:tabs>
        <w:spacing w:before="0" w:after="0"/>
        <w:ind w:right="1208"/>
        <w:rPr>
          <w:rFonts w:cs="Arial"/>
          <w:noProof/>
          <w:sz w:val="20"/>
          <w:szCs w:val="20"/>
        </w:rPr>
      </w:pPr>
    </w:p>
    <w:p w14:paraId="7D61D27B" w14:textId="77777777" w:rsidR="00D02660" w:rsidRDefault="00D02660" w:rsidP="00A62D69">
      <w:pPr>
        <w:keepLines w:val="0"/>
        <w:tabs>
          <w:tab w:val="left" w:pos="4344"/>
          <w:tab w:val="left" w:pos="7920"/>
        </w:tabs>
        <w:spacing w:before="0" w:after="0"/>
        <w:ind w:right="1208"/>
        <w:rPr>
          <w:rFonts w:cs="Arial"/>
          <w:noProof/>
          <w:sz w:val="20"/>
          <w:szCs w:val="20"/>
        </w:rPr>
      </w:pPr>
    </w:p>
    <w:p w14:paraId="2CD4A1CF" w14:textId="77777777" w:rsidR="00D02660" w:rsidRDefault="00D02660" w:rsidP="00A62D69">
      <w:pPr>
        <w:keepLines w:val="0"/>
        <w:tabs>
          <w:tab w:val="left" w:pos="4344"/>
          <w:tab w:val="left" w:pos="7920"/>
        </w:tabs>
        <w:spacing w:before="0" w:after="0"/>
        <w:ind w:right="1208"/>
        <w:rPr>
          <w:rFonts w:cs="Arial"/>
          <w:noProof/>
          <w:sz w:val="20"/>
          <w:szCs w:val="20"/>
        </w:rPr>
      </w:pPr>
    </w:p>
    <w:p w14:paraId="7450560B" w14:textId="77777777" w:rsidR="00D02660" w:rsidRDefault="00D02660" w:rsidP="00A62D69">
      <w:pPr>
        <w:keepLines w:val="0"/>
        <w:tabs>
          <w:tab w:val="left" w:pos="4344"/>
          <w:tab w:val="left" w:pos="7920"/>
        </w:tabs>
        <w:spacing w:before="0" w:after="0"/>
        <w:ind w:right="1208"/>
        <w:rPr>
          <w:rFonts w:cs="Arial"/>
          <w:noProof/>
          <w:sz w:val="24"/>
        </w:rPr>
      </w:pPr>
    </w:p>
    <w:p w14:paraId="4901C7A7" w14:textId="77777777" w:rsidR="00D02660" w:rsidRDefault="00D02660" w:rsidP="00A62D69">
      <w:pPr>
        <w:keepLines w:val="0"/>
        <w:tabs>
          <w:tab w:val="left" w:pos="4344"/>
          <w:tab w:val="left" w:pos="7920"/>
        </w:tabs>
        <w:spacing w:before="0" w:after="0"/>
        <w:ind w:right="1208"/>
        <w:rPr>
          <w:rFonts w:cs="Arial"/>
          <w:noProof/>
          <w:sz w:val="24"/>
        </w:rPr>
      </w:pPr>
    </w:p>
    <w:p w14:paraId="64551B9F" w14:textId="77777777" w:rsidR="00D02660" w:rsidRDefault="00D02660" w:rsidP="00A62D69">
      <w:pPr>
        <w:keepLines w:val="0"/>
        <w:tabs>
          <w:tab w:val="left" w:pos="4344"/>
          <w:tab w:val="left" w:pos="7920"/>
        </w:tabs>
        <w:spacing w:before="0" w:after="0"/>
        <w:ind w:right="1208"/>
        <w:rPr>
          <w:rFonts w:cs="Arial"/>
          <w:noProof/>
          <w:sz w:val="24"/>
        </w:rPr>
      </w:pPr>
    </w:p>
    <w:p w14:paraId="30118751" w14:textId="77777777" w:rsidR="00D02660" w:rsidRDefault="00D02660" w:rsidP="00A62D69">
      <w:pPr>
        <w:keepLines w:val="0"/>
        <w:tabs>
          <w:tab w:val="left" w:pos="4344"/>
          <w:tab w:val="left" w:pos="7920"/>
        </w:tabs>
        <w:spacing w:before="0" w:after="0"/>
        <w:ind w:right="1208"/>
        <w:rPr>
          <w:rFonts w:cs="Arial"/>
          <w:noProof/>
          <w:sz w:val="24"/>
        </w:rPr>
      </w:pPr>
    </w:p>
    <w:p w14:paraId="2B80FF20" w14:textId="77777777" w:rsidR="00D02660" w:rsidRDefault="00D02660" w:rsidP="00A62D69">
      <w:pPr>
        <w:keepLines w:val="0"/>
        <w:tabs>
          <w:tab w:val="left" w:pos="4344"/>
          <w:tab w:val="left" w:pos="7920"/>
        </w:tabs>
        <w:spacing w:before="0" w:after="0"/>
        <w:ind w:right="1208"/>
        <w:rPr>
          <w:rFonts w:cs="Arial"/>
          <w:noProof/>
          <w:sz w:val="24"/>
        </w:rPr>
      </w:pPr>
    </w:p>
    <w:p w14:paraId="0EC83A28" w14:textId="77777777" w:rsidR="00D02660" w:rsidRPr="00D02660" w:rsidRDefault="00D02660" w:rsidP="00D02660">
      <w:pPr>
        <w:keepLines w:val="0"/>
        <w:tabs>
          <w:tab w:val="left" w:pos="4344"/>
          <w:tab w:val="left" w:pos="7920"/>
        </w:tabs>
        <w:spacing w:before="0" w:after="0"/>
        <w:ind w:right="1208"/>
        <w:jc w:val="center"/>
        <w:rPr>
          <w:rFonts w:cs="Arial"/>
          <w:i/>
          <w:noProof/>
          <w:szCs w:val="22"/>
        </w:rPr>
        <w:sectPr w:rsidR="00D02660" w:rsidRPr="00D02660" w:rsidSect="0028787A">
          <w:headerReference w:type="default" r:id="rId13"/>
          <w:footerReference w:type="default" r:id="rId14"/>
          <w:pgSz w:w="11905" w:h="16837" w:code="9"/>
          <w:pgMar w:top="1701" w:right="1389" w:bottom="1701" w:left="1389" w:header="709" w:footer="709" w:gutter="0"/>
          <w:paperSrc w:first="7" w:other="7"/>
          <w:pgNumType w:start="2"/>
          <w:cols w:space="708"/>
          <w:docGrid w:linePitch="360"/>
        </w:sectPr>
      </w:pPr>
      <w:r w:rsidRPr="00D02660">
        <w:rPr>
          <w:rFonts w:cs="Arial"/>
          <w:i/>
          <w:noProof/>
          <w:szCs w:val="22"/>
        </w:rPr>
        <w:t>(This page intentionally left blank)</w:t>
      </w:r>
    </w:p>
    <w:p w14:paraId="326BC79B" w14:textId="69B8E7A6" w:rsidR="0039657D" w:rsidRDefault="00E8037D">
      <w:pPr>
        <w:rPr>
          <w:rFonts w:cs="Arial"/>
          <w:b/>
          <w:bCs/>
          <w:sz w:val="28"/>
        </w:rPr>
      </w:pPr>
      <w:r>
        <w:rPr>
          <w:rFonts w:cs="Arial"/>
          <w:b/>
          <w:bCs/>
          <w:sz w:val="28"/>
        </w:rPr>
        <w:lastRenderedPageBreak/>
        <w:fldChar w:fldCharType="begin"/>
      </w:r>
      <w:r>
        <w:rPr>
          <w:rFonts w:cs="Arial"/>
          <w:b/>
          <w:bCs/>
          <w:sz w:val="28"/>
        </w:rPr>
        <w:instrText xml:space="preserve"> DOCPROPERTY "Document number"  \* MERGEFORMAT </w:instrText>
      </w:r>
      <w:r>
        <w:rPr>
          <w:rFonts w:cs="Arial"/>
          <w:b/>
          <w:bCs/>
          <w:sz w:val="28"/>
        </w:rPr>
        <w:fldChar w:fldCharType="separate"/>
      </w:r>
      <w:r>
        <w:rPr>
          <w:rFonts w:cs="Arial"/>
          <w:b/>
          <w:bCs/>
          <w:sz w:val="28"/>
        </w:rPr>
        <w:t>TOPAS 2517</w:t>
      </w:r>
      <w:r>
        <w:rPr>
          <w:rFonts w:cs="Arial"/>
          <w:b/>
          <w:bCs/>
          <w:sz w:val="28"/>
        </w:rPr>
        <w:fldChar w:fldCharType="end"/>
      </w:r>
      <w:r w:rsidR="004F5F64">
        <w:rPr>
          <w:rFonts w:cs="Arial"/>
          <w:b/>
          <w:bCs/>
          <w:sz w:val="28"/>
        </w:rPr>
        <w:t>C</w:t>
      </w:r>
    </w:p>
    <w:p w14:paraId="6BD54C30" w14:textId="77777777" w:rsidR="0039657D" w:rsidRDefault="00B31253">
      <w:pPr>
        <w:pStyle w:val="BodyText2"/>
      </w:pPr>
      <w:r>
        <w:t xml:space="preserve">PERFORMANCE </w:t>
      </w:r>
      <w:fldSimple w:instr=" DOCPROPERTY &quot;Document title&quot;  \* MERGEFORMAT ">
        <w:r w:rsidR="0039657D">
          <w:t>SPECIFICATION FOR ELECTROMECHANICAL VARIABLE MESSAGE SIGNS</w:t>
        </w:r>
      </w:fldSimple>
      <w:r w:rsidR="0039657D">
        <w:fldChar w:fldCharType="begin"/>
      </w:r>
      <w:r w:rsidR="0039657D">
        <w:instrText xml:space="preserve"> SUBJECT \* Upper \* MERGEFORMAT </w:instrText>
      </w:r>
      <w:r w:rsidR="0039657D">
        <w:fldChar w:fldCharType="end"/>
      </w:r>
    </w:p>
    <w:p w14:paraId="70D8C731" w14:textId="77777777" w:rsidR="0039657D" w:rsidRDefault="0039657D">
      <w:pPr>
        <w:rPr>
          <w:rFonts w:cs="Arial"/>
          <w:b/>
          <w:bCs/>
          <w:szCs w:val="28"/>
        </w:rPr>
      </w:pPr>
      <w:r>
        <w:rPr>
          <w:rFonts w:cs="Arial"/>
          <w:b/>
          <w:bCs/>
          <w:szCs w:val="28"/>
        </w:rPr>
        <w:t>CONTENTS</w:t>
      </w:r>
    </w:p>
    <w:p w14:paraId="475EA972" w14:textId="77777777" w:rsidR="0039657D" w:rsidRDefault="0039657D">
      <w:pPr>
        <w:pStyle w:val="AppendixClauseLvl2"/>
        <w:numPr>
          <w:ilvl w:val="0"/>
          <w:numId w:val="0"/>
        </w:numPr>
        <w:tabs>
          <w:tab w:val="clear" w:pos="540"/>
        </w:tabs>
        <w:spacing w:before="0"/>
        <w:rPr>
          <w:szCs w:val="28"/>
        </w:rPr>
      </w:pPr>
      <w:r>
        <w:rPr>
          <w:szCs w:val="28"/>
        </w:rPr>
        <w:t>Section</w:t>
      </w:r>
    </w:p>
    <w:p w14:paraId="159763FE" w14:textId="77777777" w:rsidR="0039657D" w:rsidRDefault="0039657D" w:rsidP="00864711">
      <w:pPr>
        <w:pStyle w:val="TOC1"/>
        <w:rPr>
          <w:rFonts w:ascii="Times New Roman" w:hAnsi="Times New Roman"/>
        </w:rPr>
      </w:pPr>
      <w:r>
        <w:fldChar w:fldCharType="begin"/>
      </w:r>
      <w:r>
        <w:instrText xml:space="preserve"> TOC \o "1-1" \n \p " " \h \z \t "Appendix Head,2" </w:instrText>
      </w:r>
      <w:r>
        <w:fldChar w:fldCharType="separate"/>
      </w:r>
      <w:hyperlink w:anchor="_Toc101862966" w:history="1">
        <w:r>
          <w:rPr>
            <w:rStyle w:val="Hyperlink"/>
            <w:szCs w:val="40"/>
          </w:rPr>
          <w:t>1</w:t>
        </w:r>
        <w:r>
          <w:rPr>
            <w:rFonts w:ascii="Times New Roman" w:hAnsi="Times New Roman"/>
          </w:rPr>
          <w:tab/>
        </w:r>
        <w:r>
          <w:rPr>
            <w:rStyle w:val="Hyperlink"/>
            <w:szCs w:val="40"/>
          </w:rPr>
          <w:t>Introduction</w:t>
        </w:r>
      </w:hyperlink>
    </w:p>
    <w:p w14:paraId="6BE3B820" w14:textId="77777777" w:rsidR="0039657D" w:rsidRDefault="00DE21D4" w:rsidP="00864711">
      <w:pPr>
        <w:pStyle w:val="TOC1"/>
        <w:rPr>
          <w:rFonts w:ascii="Times New Roman" w:hAnsi="Times New Roman"/>
        </w:rPr>
      </w:pPr>
      <w:hyperlink w:anchor="_Toc101862967" w:history="1">
        <w:r w:rsidR="0039657D">
          <w:rPr>
            <w:rStyle w:val="Hyperlink"/>
            <w:szCs w:val="40"/>
          </w:rPr>
          <w:t>2</w:t>
        </w:r>
        <w:r w:rsidR="0039657D">
          <w:rPr>
            <w:rFonts w:ascii="Times New Roman" w:hAnsi="Times New Roman"/>
          </w:rPr>
          <w:tab/>
        </w:r>
        <w:r w:rsidR="0039657D">
          <w:rPr>
            <w:rStyle w:val="Hyperlink"/>
            <w:szCs w:val="40"/>
          </w:rPr>
          <w:t>Functional Requirements</w:t>
        </w:r>
      </w:hyperlink>
    </w:p>
    <w:p w14:paraId="1A1B8DF3" w14:textId="77777777" w:rsidR="0039657D" w:rsidRPr="00864711" w:rsidRDefault="00864711" w:rsidP="00864711">
      <w:pPr>
        <w:pStyle w:val="TOC1"/>
      </w:pPr>
      <w:r w:rsidRPr="00864711">
        <w:t xml:space="preserve">3  </w:t>
      </w:r>
      <w:r w:rsidRPr="00864711">
        <w:tab/>
        <w:t>References</w:t>
      </w:r>
    </w:p>
    <w:p w14:paraId="2E217387" w14:textId="77777777" w:rsidR="0039657D" w:rsidRDefault="0039657D" w:rsidP="00864711">
      <w:pPr>
        <w:pStyle w:val="TOC1"/>
      </w:pPr>
    </w:p>
    <w:p w14:paraId="5459CA20" w14:textId="77777777" w:rsidR="0039657D" w:rsidRDefault="00DE21D4">
      <w:pPr>
        <w:pStyle w:val="TOC2"/>
        <w:rPr>
          <w:rStyle w:val="Hyperlink"/>
        </w:rPr>
      </w:pPr>
      <w:hyperlink w:anchor="_Toc101862970" w:history="1">
        <w:r w:rsidR="0039657D">
          <w:rPr>
            <w:rStyle w:val="Hyperlink"/>
          </w:rPr>
          <w:t>Appendix A</w:t>
        </w:r>
        <w:r w:rsidR="0039657D">
          <w:rPr>
            <w:rFonts w:ascii="Times New Roman" w:hAnsi="Times New Roman"/>
            <w:szCs w:val="24"/>
          </w:rPr>
          <w:tab/>
        </w:r>
        <w:r w:rsidR="0039657D">
          <w:rPr>
            <w:rStyle w:val="Hyperlink"/>
          </w:rPr>
          <w:t>Informative Guide</w:t>
        </w:r>
      </w:hyperlink>
    </w:p>
    <w:p w14:paraId="13ABFD6D" w14:textId="77777777" w:rsidR="00353534" w:rsidRPr="00353534" w:rsidRDefault="00353534" w:rsidP="00353534">
      <w:r>
        <w:t>Appendix Z</w:t>
      </w:r>
      <w:r>
        <w:tab/>
        <w:t xml:space="preserve">      Technical File Content</w:t>
      </w:r>
    </w:p>
    <w:p w14:paraId="4826033B" w14:textId="77777777" w:rsidR="0039657D" w:rsidRDefault="0039657D">
      <w:pPr>
        <w:pStyle w:val="TOC2"/>
      </w:pPr>
      <w:r>
        <w:fldChar w:fldCharType="end"/>
      </w:r>
    </w:p>
    <w:p w14:paraId="7556D6F5" w14:textId="77777777" w:rsidR="00AE3D1C" w:rsidRDefault="00AE3D1C" w:rsidP="002767C2"/>
    <w:p w14:paraId="1F815DC2" w14:textId="77777777" w:rsidR="00AE3D1C" w:rsidRPr="00AC0406" w:rsidRDefault="007B59D9" w:rsidP="00AE3D1C">
      <w:pPr>
        <w:spacing w:after="120"/>
        <w:ind w:right="242"/>
        <w:rPr>
          <w:rFonts w:cs="Arial"/>
          <w:b/>
          <w:bCs/>
          <w:color w:val="000080"/>
          <w:sz w:val="36"/>
          <w:szCs w:val="36"/>
        </w:rPr>
      </w:pPr>
      <w:r>
        <w:rPr>
          <w:b/>
          <w:color w:val="000080"/>
          <w:sz w:val="36"/>
          <w:szCs w:val="36"/>
        </w:rPr>
        <w:br w:type="column"/>
      </w:r>
      <w:r w:rsidR="00AE3D1C">
        <w:rPr>
          <w:b/>
          <w:color w:val="000080"/>
          <w:sz w:val="36"/>
          <w:szCs w:val="36"/>
        </w:rPr>
        <w:t>CHANGE LOG</w:t>
      </w:r>
    </w:p>
    <w:p w14:paraId="11CF77D4" w14:textId="094C0934" w:rsidR="00A9385D" w:rsidRPr="004F5F64" w:rsidRDefault="00AE3D1C" w:rsidP="004F5F64">
      <w:pPr>
        <w:pStyle w:val="BlankPage"/>
        <w:jc w:val="left"/>
        <w:rPr>
          <w:i w:val="0"/>
          <w:iCs w:val="0"/>
        </w:rPr>
      </w:pPr>
      <w:r w:rsidRPr="002767C2">
        <w:rPr>
          <w:i w:val="0"/>
          <w:iCs w:val="0"/>
        </w:rPr>
        <w:t xml:space="preserve">The following outlines significant changes to this specification, from its previous issue which do not impact on currently </w:t>
      </w:r>
      <w:r w:rsidR="00E8037D">
        <w:rPr>
          <w:i w:val="0"/>
          <w:iCs w:val="0"/>
        </w:rPr>
        <w:t>r</w:t>
      </w:r>
      <w:r w:rsidRPr="002767C2">
        <w:rPr>
          <w:i w:val="0"/>
          <w:iCs w:val="0"/>
        </w:rPr>
        <w:t>egistered products:</w:t>
      </w:r>
    </w:p>
    <w:p w14:paraId="143E9FE1" w14:textId="77777777" w:rsidR="00AE3D1C" w:rsidRPr="002767C2" w:rsidRDefault="00AE3D1C" w:rsidP="00AE3D1C">
      <w:pPr>
        <w:pStyle w:val="BlankPage"/>
        <w:jc w:val="left"/>
        <w:rPr>
          <w:i w:val="0"/>
          <w:iCs w:val="0"/>
        </w:rPr>
      </w:pPr>
    </w:p>
    <w:p w14:paraId="6860BA04" w14:textId="77777777" w:rsidR="00DB3F8C" w:rsidRDefault="00DB3F8C" w:rsidP="004F5F64">
      <w:pPr>
        <w:pStyle w:val="BlankPage"/>
        <w:jc w:val="left"/>
        <w:rPr>
          <w:i w:val="0"/>
          <w:iCs w:val="0"/>
        </w:rPr>
      </w:pPr>
    </w:p>
    <w:p w14:paraId="4286C40A" w14:textId="5E6590E0" w:rsidR="00DB3F8C" w:rsidRDefault="00F82B24" w:rsidP="00DB3F8C">
      <w:pPr>
        <w:pStyle w:val="BlankPage"/>
        <w:numPr>
          <w:ilvl w:val="0"/>
          <w:numId w:val="29"/>
        </w:numPr>
        <w:jc w:val="left"/>
        <w:rPr>
          <w:i w:val="0"/>
          <w:iCs w:val="0"/>
        </w:rPr>
      </w:pPr>
      <w:r>
        <w:rPr>
          <w:i w:val="0"/>
          <w:iCs w:val="0"/>
        </w:rPr>
        <w:t>Support for Fixed Text Message Sign removed</w:t>
      </w:r>
    </w:p>
    <w:p w14:paraId="6B34D85F" w14:textId="56A35391" w:rsidR="00F82B24" w:rsidRDefault="0031043A" w:rsidP="00DB3F8C">
      <w:pPr>
        <w:pStyle w:val="BlankPage"/>
        <w:numPr>
          <w:ilvl w:val="0"/>
          <w:numId w:val="29"/>
        </w:numPr>
        <w:jc w:val="left"/>
        <w:rPr>
          <w:i w:val="0"/>
          <w:iCs w:val="0"/>
        </w:rPr>
      </w:pPr>
      <w:r>
        <w:rPr>
          <w:i w:val="0"/>
          <w:iCs w:val="0"/>
        </w:rPr>
        <w:t>Updated and aligned with current BS EN Standards</w:t>
      </w:r>
    </w:p>
    <w:p w14:paraId="32C629CA" w14:textId="5FB91AB7" w:rsidR="00D46F74" w:rsidRDefault="00D46F74" w:rsidP="00DB3F8C">
      <w:pPr>
        <w:pStyle w:val="BlankPage"/>
        <w:numPr>
          <w:ilvl w:val="0"/>
          <w:numId w:val="29"/>
        </w:numPr>
        <w:jc w:val="left"/>
        <w:rPr>
          <w:i w:val="0"/>
          <w:iCs w:val="0"/>
        </w:rPr>
      </w:pPr>
      <w:r>
        <w:rPr>
          <w:i w:val="0"/>
          <w:iCs w:val="0"/>
        </w:rPr>
        <w:t>Requirement for maintenance socket removed</w:t>
      </w:r>
    </w:p>
    <w:p w14:paraId="2B15E2E9" w14:textId="329FDA75" w:rsidR="00D46F74" w:rsidRDefault="00D46F74" w:rsidP="00DB3F8C">
      <w:pPr>
        <w:pStyle w:val="BlankPage"/>
        <w:numPr>
          <w:ilvl w:val="0"/>
          <w:numId w:val="29"/>
        </w:numPr>
        <w:jc w:val="left"/>
        <w:rPr>
          <w:i w:val="0"/>
          <w:iCs w:val="0"/>
        </w:rPr>
      </w:pPr>
      <w:r>
        <w:rPr>
          <w:i w:val="0"/>
          <w:iCs w:val="0"/>
        </w:rPr>
        <w:t>Sign illumination requirements now from EN12899</w:t>
      </w:r>
    </w:p>
    <w:p w14:paraId="6F55DE93" w14:textId="1942FE87" w:rsidR="00F27929" w:rsidRDefault="00F27929" w:rsidP="00DB3F8C">
      <w:pPr>
        <w:pStyle w:val="BlankPage"/>
        <w:numPr>
          <w:ilvl w:val="0"/>
          <w:numId w:val="29"/>
        </w:numPr>
        <w:jc w:val="left"/>
        <w:rPr>
          <w:i w:val="0"/>
          <w:iCs w:val="0"/>
        </w:rPr>
      </w:pPr>
      <w:r>
        <w:rPr>
          <w:i w:val="0"/>
          <w:iCs w:val="0"/>
        </w:rPr>
        <w:t>Master &amp; Slave lantern references removed</w:t>
      </w:r>
    </w:p>
    <w:p w14:paraId="41CDE688" w14:textId="59A78E0B" w:rsidR="00DA1B91" w:rsidRDefault="00DA1B91" w:rsidP="00DB3F8C">
      <w:pPr>
        <w:pStyle w:val="BlankPage"/>
        <w:numPr>
          <w:ilvl w:val="0"/>
          <w:numId w:val="29"/>
        </w:numPr>
        <w:jc w:val="left"/>
        <w:rPr>
          <w:i w:val="0"/>
          <w:iCs w:val="0"/>
        </w:rPr>
      </w:pPr>
      <w:r>
        <w:rPr>
          <w:i w:val="0"/>
          <w:iCs w:val="0"/>
        </w:rPr>
        <w:t>Section 3 added to pick</w:t>
      </w:r>
      <w:r w:rsidR="00AC4A24">
        <w:rPr>
          <w:i w:val="0"/>
          <w:iCs w:val="0"/>
        </w:rPr>
        <w:t xml:space="preserve"> </w:t>
      </w:r>
      <w:r>
        <w:rPr>
          <w:i w:val="0"/>
          <w:iCs w:val="0"/>
        </w:rPr>
        <w:t>up UK performance classes against EN12966 and EN12899</w:t>
      </w:r>
    </w:p>
    <w:p w14:paraId="45C1CDFD" w14:textId="369D845A" w:rsidR="002E7061" w:rsidRDefault="002E7061" w:rsidP="00DB3F8C">
      <w:pPr>
        <w:pStyle w:val="BlankPage"/>
        <w:numPr>
          <w:ilvl w:val="0"/>
          <w:numId w:val="29"/>
        </w:numPr>
        <w:jc w:val="left"/>
        <w:rPr>
          <w:i w:val="0"/>
          <w:iCs w:val="0"/>
        </w:rPr>
      </w:pPr>
      <w:r>
        <w:rPr>
          <w:i w:val="0"/>
          <w:iCs w:val="0"/>
        </w:rPr>
        <w:t>Specification references updates</w:t>
      </w:r>
    </w:p>
    <w:p w14:paraId="0121E347" w14:textId="44ECDD43" w:rsidR="002E7061" w:rsidRDefault="007F7731" w:rsidP="00DB3F8C">
      <w:pPr>
        <w:pStyle w:val="BlankPage"/>
        <w:numPr>
          <w:ilvl w:val="0"/>
          <w:numId w:val="29"/>
        </w:numPr>
        <w:jc w:val="left"/>
        <w:rPr>
          <w:i w:val="0"/>
          <w:iCs w:val="0"/>
        </w:rPr>
      </w:pPr>
      <w:r>
        <w:rPr>
          <w:i w:val="0"/>
          <w:iCs w:val="0"/>
        </w:rPr>
        <w:t>Appendix A interfaces updated to match current use and remove obsolete references</w:t>
      </w:r>
    </w:p>
    <w:p w14:paraId="4DF13B6A" w14:textId="3B820F81" w:rsidR="00E140F7" w:rsidRDefault="00E140F7" w:rsidP="00DB3F8C">
      <w:pPr>
        <w:pStyle w:val="BlankPage"/>
        <w:numPr>
          <w:ilvl w:val="0"/>
          <w:numId w:val="29"/>
        </w:numPr>
        <w:jc w:val="left"/>
        <w:rPr>
          <w:i w:val="0"/>
          <w:iCs w:val="0"/>
        </w:rPr>
      </w:pPr>
      <w:r>
        <w:rPr>
          <w:i w:val="0"/>
          <w:iCs w:val="0"/>
        </w:rPr>
        <w:t>Removal of Appendix A2</w:t>
      </w:r>
    </w:p>
    <w:p w14:paraId="7879ABF2" w14:textId="021D3BC9" w:rsidR="007F7731" w:rsidRDefault="00A03DAF" w:rsidP="00DB3F8C">
      <w:pPr>
        <w:pStyle w:val="BlankPage"/>
        <w:numPr>
          <w:ilvl w:val="0"/>
          <w:numId w:val="29"/>
        </w:numPr>
        <w:jc w:val="left"/>
        <w:rPr>
          <w:i w:val="0"/>
          <w:iCs w:val="0"/>
        </w:rPr>
      </w:pPr>
      <w:r>
        <w:rPr>
          <w:i w:val="0"/>
          <w:iCs w:val="0"/>
        </w:rPr>
        <w:t>Appendix Z updated to current TOPA</w:t>
      </w:r>
      <w:r w:rsidR="00AC4A24">
        <w:rPr>
          <w:i w:val="0"/>
          <w:iCs w:val="0"/>
        </w:rPr>
        <w:t>S</w:t>
      </w:r>
      <w:r>
        <w:rPr>
          <w:i w:val="0"/>
          <w:iCs w:val="0"/>
        </w:rPr>
        <w:t xml:space="preserve"> standard</w:t>
      </w:r>
    </w:p>
    <w:p w14:paraId="6831F76C" w14:textId="77777777" w:rsidR="004F5F64" w:rsidRDefault="004F5F64" w:rsidP="004F5F64">
      <w:pPr>
        <w:pStyle w:val="BlankPage"/>
        <w:jc w:val="left"/>
        <w:rPr>
          <w:i w:val="0"/>
          <w:iCs w:val="0"/>
        </w:rPr>
      </w:pPr>
    </w:p>
    <w:p w14:paraId="43D7ACEA" w14:textId="77777777" w:rsidR="004F5F64" w:rsidRDefault="004F5F64" w:rsidP="004F5F64">
      <w:pPr>
        <w:pStyle w:val="BlankPage"/>
        <w:jc w:val="left"/>
        <w:rPr>
          <w:i w:val="0"/>
          <w:iCs w:val="0"/>
        </w:rPr>
      </w:pPr>
    </w:p>
    <w:p w14:paraId="692235D5" w14:textId="77777777" w:rsidR="004F5F64" w:rsidRDefault="004F5F64" w:rsidP="004F5F64">
      <w:pPr>
        <w:pStyle w:val="BlankPage"/>
        <w:jc w:val="left"/>
        <w:rPr>
          <w:i w:val="0"/>
          <w:iCs w:val="0"/>
        </w:rPr>
      </w:pPr>
    </w:p>
    <w:p w14:paraId="79C6CAAA" w14:textId="77777777" w:rsidR="004F5F64" w:rsidRDefault="004F5F64" w:rsidP="004F5F64">
      <w:pPr>
        <w:pStyle w:val="BlankPage"/>
        <w:jc w:val="left"/>
        <w:rPr>
          <w:i w:val="0"/>
          <w:iCs w:val="0"/>
        </w:rPr>
      </w:pPr>
    </w:p>
    <w:p w14:paraId="43F68283" w14:textId="77777777" w:rsidR="004F5F64" w:rsidRDefault="004F5F64" w:rsidP="004F5F64">
      <w:pPr>
        <w:pStyle w:val="BlankPage"/>
        <w:jc w:val="left"/>
        <w:rPr>
          <w:i w:val="0"/>
          <w:iCs w:val="0"/>
        </w:rPr>
      </w:pPr>
    </w:p>
    <w:p w14:paraId="1FAC7A67" w14:textId="77777777" w:rsidR="004F5F64" w:rsidRDefault="004F5F64" w:rsidP="004F5F64">
      <w:pPr>
        <w:pStyle w:val="BlankPage"/>
        <w:jc w:val="left"/>
        <w:rPr>
          <w:i w:val="0"/>
          <w:iCs w:val="0"/>
        </w:rPr>
      </w:pPr>
    </w:p>
    <w:p w14:paraId="2DABB16E" w14:textId="62F9AE9C" w:rsidR="004F5F64" w:rsidRPr="004F5F64" w:rsidRDefault="004F5F64" w:rsidP="004F5F64">
      <w:pPr>
        <w:pStyle w:val="BlankPage"/>
        <w:jc w:val="left"/>
        <w:rPr>
          <w:i w:val="0"/>
          <w:iCs w:val="0"/>
        </w:rPr>
        <w:sectPr w:rsidR="004F5F64" w:rsidRPr="004F5F64" w:rsidSect="0028787A">
          <w:headerReference w:type="default" r:id="rId15"/>
          <w:type w:val="nextColumn"/>
          <w:pgSz w:w="11906" w:h="16838" w:code="9"/>
          <w:pgMar w:top="1701" w:right="1389" w:bottom="1701" w:left="1389" w:header="709" w:footer="510" w:gutter="0"/>
          <w:cols w:num="2" w:space="720"/>
          <w:docGrid w:linePitch="360"/>
        </w:sectPr>
      </w:pPr>
    </w:p>
    <w:p w14:paraId="2EC29251" w14:textId="04A96C39" w:rsidR="0039657D" w:rsidRDefault="004F5F64" w:rsidP="006F2B2A">
      <w:pPr>
        <w:pStyle w:val="Heading1"/>
        <w:numPr>
          <w:ilvl w:val="0"/>
          <w:numId w:val="0"/>
        </w:numPr>
        <w:tabs>
          <w:tab w:val="left" w:pos="567"/>
        </w:tabs>
      </w:pPr>
      <w:bookmarkStart w:id="1" w:name="_Toc101862966"/>
      <w:r>
        <w:lastRenderedPageBreak/>
        <w:t>1.</w:t>
      </w:r>
      <w:r w:rsidR="006F2B2A">
        <w:tab/>
      </w:r>
      <w:r w:rsidR="0039657D">
        <w:t>Introduction</w:t>
      </w:r>
      <w:bookmarkEnd w:id="1"/>
    </w:p>
    <w:p w14:paraId="79740098" w14:textId="77777777" w:rsidR="0039657D" w:rsidRDefault="0039657D">
      <w:pPr>
        <w:sectPr w:rsidR="0039657D" w:rsidSect="00AD1CA1">
          <w:pgSz w:w="11906" w:h="16838" w:code="9"/>
          <w:pgMar w:top="1701" w:right="1389" w:bottom="1701" w:left="1389" w:header="709" w:footer="709" w:gutter="0"/>
          <w:pgNumType w:start="4"/>
          <w:cols w:space="720"/>
        </w:sectPr>
      </w:pPr>
    </w:p>
    <w:p w14:paraId="7247B8E2" w14:textId="77777777" w:rsidR="0039657D" w:rsidRDefault="0039657D">
      <w:pPr>
        <w:pStyle w:val="Clause"/>
      </w:pPr>
      <w:r>
        <w:t>This spe</w:t>
      </w:r>
      <w:r w:rsidR="00D02660">
        <w:t xml:space="preserve">cification covers the </w:t>
      </w:r>
      <w:r>
        <w:t>requirements for Electromechanical Variable Message Signs for use on public highways.</w:t>
      </w:r>
    </w:p>
    <w:p w14:paraId="448CA512" w14:textId="77777777" w:rsidR="007E3472" w:rsidRDefault="007E3472" w:rsidP="007E3472">
      <w:pPr>
        <w:pStyle w:val="Clause"/>
      </w:pPr>
      <w:r>
        <w:t>TOPAS specifications are explicitly purchasing specifications and compliance with them is not mandatory.  However Local and other Purchasing Authorities may typically require that equipment purchased complies with TOPAS specifications and is TOPAS registered.</w:t>
      </w:r>
    </w:p>
    <w:p w14:paraId="62A57DD3" w14:textId="77777777" w:rsidR="007E3472" w:rsidRDefault="007E3472" w:rsidP="007E3472">
      <w:pPr>
        <w:pStyle w:val="Clause"/>
      </w:pPr>
      <w:r>
        <w:t>Manufacturers may register products as being compliant with this specification, using the process defined in TOPAS 0600</w:t>
      </w:r>
      <w:r w:rsidR="00D32E74">
        <w:t>.</w:t>
      </w:r>
    </w:p>
    <w:p w14:paraId="01D90323" w14:textId="77777777" w:rsidR="007E3472" w:rsidRDefault="007E3472" w:rsidP="007E3472">
      <w:pPr>
        <w:pStyle w:val="Clause"/>
      </w:pPr>
      <w:r>
        <w:t xml:space="preserve">TOPAS registration requires manufacturers submit a Technical File to an appropriate </w:t>
      </w:r>
      <w:r w:rsidR="003A347C">
        <w:t>Technical Assessor</w:t>
      </w:r>
      <w:r>
        <w:t xml:space="preserve"> to aid compliance verification.  The content requirement for the Technical File is defined in Appendix Z of this specification.</w:t>
      </w:r>
    </w:p>
    <w:p w14:paraId="7D5A1660" w14:textId="77777777" w:rsidR="007E3472" w:rsidRDefault="007E3472" w:rsidP="007E3472">
      <w:pPr>
        <w:pStyle w:val="Clause"/>
      </w:pPr>
      <w:r>
        <w:t>Guidance to potential users of this Product is given in Appendix A.</w:t>
      </w:r>
    </w:p>
    <w:p w14:paraId="041957B8" w14:textId="77777777" w:rsidR="007E3472" w:rsidRDefault="007E3472" w:rsidP="007E3472">
      <w:pPr>
        <w:pStyle w:val="Clause"/>
      </w:pPr>
      <w:r>
        <w:t>Within this specification, “The Product” shall mean all components necessary to provide a complete operational unit meeting the requirements of this specification and the common requirements defined in TOPAS</w:t>
      </w:r>
      <w:r w:rsidR="006569E7">
        <w:t xml:space="preserve"> </w:t>
      </w:r>
      <w:r>
        <w:t>0600.</w:t>
      </w:r>
    </w:p>
    <w:p w14:paraId="476D2D69" w14:textId="77777777" w:rsidR="00E8037D" w:rsidRDefault="0039657D" w:rsidP="00E60AE3">
      <w:pPr>
        <w:pStyle w:val="Heading2"/>
      </w:pPr>
      <w:r>
        <w:t>Implementation</w:t>
      </w:r>
    </w:p>
    <w:p w14:paraId="4273FDF8" w14:textId="77777777" w:rsidR="007E3472" w:rsidRDefault="007E3472" w:rsidP="007E3472">
      <w:pPr>
        <w:pStyle w:val="Clause"/>
      </w:pPr>
      <w:r>
        <w:t>This specification will be immediately implemented from the date of issue for all new TOPAS Registrations</w:t>
      </w:r>
    </w:p>
    <w:p w14:paraId="76E2F15A" w14:textId="622FEB5A" w:rsidR="00E60AE3" w:rsidRDefault="00E60AE3" w:rsidP="007E3472">
      <w:pPr>
        <w:pStyle w:val="Clause"/>
      </w:pPr>
      <w:r>
        <w:t>For all products previously registered against TOPAS 2517</w:t>
      </w:r>
      <w:r w:rsidR="004F5F64">
        <w:t xml:space="preserve">B </w:t>
      </w:r>
      <w:r>
        <w:t>which are compliant with this amended specification, manufacturers are simply required to confirm in writing that the product remains compliant.  Once confirmation product registration information will be migrated on the TOPAS website.</w:t>
      </w:r>
    </w:p>
    <w:p w14:paraId="7B51F6DD" w14:textId="77777777" w:rsidR="0039657D" w:rsidRDefault="0039657D">
      <w:pPr>
        <w:pStyle w:val="Heading2"/>
      </w:pPr>
      <w:r>
        <w:t>Glossary of Terms</w:t>
      </w:r>
    </w:p>
    <w:p w14:paraId="12786F27" w14:textId="14B3E194" w:rsidR="0039657D" w:rsidRDefault="0039657D">
      <w:pPr>
        <w:pStyle w:val="Clause"/>
      </w:pPr>
      <w:r>
        <w:t xml:space="preserve">A comprehensive glossary of terms is given in </w:t>
      </w:r>
      <w:r w:rsidR="004F5F64">
        <w:t>the IHE Guidance Note Traffic Control and Information Systems</w:t>
      </w:r>
      <w:r>
        <w:t>.</w:t>
      </w:r>
    </w:p>
    <w:p w14:paraId="53E1AAFA" w14:textId="3FB2330C" w:rsidR="00343178" w:rsidRDefault="00343178">
      <w:pPr>
        <w:pStyle w:val="Clause"/>
      </w:pPr>
      <w:r>
        <w:t>TOPAS Terms are defined in TOPAS 0600 and TOPAS 0601.</w:t>
      </w:r>
    </w:p>
    <w:p w14:paraId="314CF02E" w14:textId="77777777" w:rsidR="0039657D" w:rsidRDefault="0039657D">
      <w:pPr>
        <w:pStyle w:val="Clause"/>
        <w:numPr>
          <w:ilvl w:val="1"/>
          <w:numId w:val="0"/>
        </w:numPr>
        <w:tabs>
          <w:tab w:val="num" w:pos="540"/>
        </w:tabs>
        <w:ind w:left="540" w:hanging="540"/>
      </w:pPr>
    </w:p>
    <w:p w14:paraId="6FA6D359" w14:textId="77777777" w:rsidR="0039657D" w:rsidRDefault="0039657D">
      <w:pPr>
        <w:pStyle w:val="Heading1"/>
        <w:sectPr w:rsidR="0039657D" w:rsidSect="00E75DC1">
          <w:type w:val="continuous"/>
          <w:pgSz w:w="11906" w:h="16838" w:code="9"/>
          <w:pgMar w:top="1701" w:right="1389" w:bottom="1701" w:left="1389" w:header="709" w:footer="709" w:gutter="0"/>
          <w:cols w:num="2" w:space="720"/>
          <w:docGrid w:linePitch="360"/>
        </w:sectPr>
      </w:pPr>
    </w:p>
    <w:p w14:paraId="6E06F7D6" w14:textId="2AEB77E9" w:rsidR="0039657D" w:rsidRDefault="007E2145" w:rsidP="006F2B2A">
      <w:pPr>
        <w:pStyle w:val="Heading1"/>
        <w:tabs>
          <w:tab w:val="left" w:pos="567"/>
        </w:tabs>
        <w:ind w:firstLine="0"/>
      </w:pPr>
      <w:bookmarkStart w:id="2" w:name="_Toc101862967"/>
      <w:r>
        <w:lastRenderedPageBreak/>
        <w:t xml:space="preserve">national </w:t>
      </w:r>
      <w:r w:rsidR="0039657D">
        <w:t>Requirements</w:t>
      </w:r>
      <w:bookmarkEnd w:id="2"/>
    </w:p>
    <w:p w14:paraId="1C5ECC59" w14:textId="77777777" w:rsidR="0039657D" w:rsidRDefault="0039657D">
      <w:pPr>
        <w:sectPr w:rsidR="0039657D" w:rsidSect="00E75DC1">
          <w:type w:val="nextColumn"/>
          <w:pgSz w:w="11906" w:h="16838" w:code="9"/>
          <w:pgMar w:top="1701" w:right="1389" w:bottom="1701" w:left="1389" w:header="709" w:footer="709" w:gutter="0"/>
          <w:cols w:space="720"/>
          <w:docGrid w:linePitch="360"/>
        </w:sectPr>
      </w:pPr>
    </w:p>
    <w:p w14:paraId="49EFB1A0" w14:textId="2D9AF187" w:rsidR="0039657D" w:rsidRDefault="0039657D">
      <w:pPr>
        <w:pStyle w:val="Clause"/>
      </w:pPr>
      <w:r>
        <w:t>This specification details the functional and performance requirements for electromechanical variable message signs.</w:t>
      </w:r>
      <w:r w:rsidR="00E016A3">
        <w:t xml:space="preserve"> These signs are defined in BS EN12966</w:t>
      </w:r>
      <w:r w:rsidR="00E140F7">
        <w:t>:2014</w:t>
      </w:r>
      <w:r w:rsidR="00792063">
        <w:t xml:space="preserve"> as Continuous Message Signs.</w:t>
      </w:r>
    </w:p>
    <w:p w14:paraId="456E1A95" w14:textId="22625207" w:rsidR="00DB5951" w:rsidRDefault="00DB5951">
      <w:pPr>
        <w:pStyle w:val="Clause"/>
      </w:pPr>
      <w:r>
        <w:t xml:space="preserve">These signs are similar to </w:t>
      </w:r>
      <w:r w:rsidR="00275900">
        <w:t xml:space="preserve">fixed signs the only difference being that </w:t>
      </w:r>
      <w:r w:rsidR="001368E6">
        <w:t xml:space="preserve">by </w:t>
      </w:r>
      <w:r w:rsidR="00275900">
        <w:t>some electro</w:t>
      </w:r>
      <w:r w:rsidR="001368E6">
        <w:t xml:space="preserve">- and/ or mechanical means they change between messages </w:t>
      </w:r>
      <w:proofErr w:type="gramStart"/>
      <w:r w:rsidR="001368E6">
        <w:t>i.e.</w:t>
      </w:r>
      <w:proofErr w:type="gramEnd"/>
      <w:r w:rsidR="001368E6">
        <w:t xml:space="preserve"> </w:t>
      </w:r>
      <w:r w:rsidR="001213AC">
        <w:t>Rotating prism signs, roller blinds etc.</w:t>
      </w:r>
    </w:p>
    <w:p w14:paraId="69ACDCF9" w14:textId="068470D8" w:rsidR="0039657D" w:rsidRPr="00B94265" w:rsidRDefault="001213AC" w:rsidP="00B94265">
      <w:pPr>
        <w:pStyle w:val="Clause"/>
        <w:rPr>
          <w:caps/>
        </w:rPr>
      </w:pPr>
      <w:r>
        <w:t>T</w:t>
      </w:r>
      <w:r w:rsidR="0039657D">
        <w:t xml:space="preserve">he size and colour of legends shall be in accordance with the requirements for </w:t>
      </w:r>
      <w:r w:rsidR="0039657D" w:rsidRPr="00FE5F52">
        <w:t xml:space="preserve">letters and symbols given in TSRGD, or as authorised by the Department of Transport, </w:t>
      </w:r>
      <w:r w:rsidR="0039657D" w:rsidRPr="00D02660">
        <w:t xml:space="preserve">the Development Department Secretariat of the Scottish </w:t>
      </w:r>
      <w:proofErr w:type="gramStart"/>
      <w:r w:rsidR="0039657D" w:rsidRPr="00D02660">
        <w:t>Executive</w:t>
      </w:r>
      <w:proofErr w:type="gramEnd"/>
      <w:r w:rsidR="0039657D" w:rsidRPr="00D02660">
        <w:t xml:space="preserve"> or the Transport Directorate of the Welsh Assembly Government.</w:t>
      </w:r>
    </w:p>
    <w:p w14:paraId="27A61925" w14:textId="618B156F" w:rsidR="0039657D" w:rsidRPr="00D02660" w:rsidRDefault="00B94265">
      <w:pPr>
        <w:pStyle w:val="Clause"/>
        <w:rPr>
          <w:caps/>
        </w:rPr>
      </w:pPr>
      <w:r>
        <w:t>T</w:t>
      </w:r>
      <w:r w:rsidR="0039657D">
        <w:t xml:space="preserve">he retro-reflective material forming the sign face shall </w:t>
      </w:r>
      <w:r w:rsidR="00635029">
        <w:t xml:space="preserve">meet </w:t>
      </w:r>
      <w:r w:rsidR="00C56B67">
        <w:t xml:space="preserve">the requirements of </w:t>
      </w:r>
      <w:r w:rsidR="0072595A">
        <w:t>BS EN 12899-1:2007</w:t>
      </w:r>
      <w:r w:rsidR="00C56B67">
        <w:t xml:space="preserve"> as invoked in TSRGD.</w:t>
      </w:r>
      <w:r w:rsidR="0039657D" w:rsidRPr="00D02660">
        <w:t xml:space="preserve"> </w:t>
      </w:r>
    </w:p>
    <w:p w14:paraId="12D9E265" w14:textId="09D471AD" w:rsidR="0039657D" w:rsidRPr="00BC1F4A" w:rsidRDefault="0039657D" w:rsidP="00BC1F4A">
      <w:pPr>
        <w:pStyle w:val="Heading2"/>
        <w:rPr>
          <w:iCs/>
          <w:caps/>
        </w:rPr>
      </w:pPr>
      <w:r>
        <w:t>Operational Requirements</w:t>
      </w:r>
    </w:p>
    <w:p w14:paraId="4BCEF2CA" w14:textId="77777777" w:rsidR="0039657D" w:rsidRDefault="0039657D">
      <w:pPr>
        <w:pStyle w:val="Clause"/>
      </w:pPr>
      <w:r>
        <w:t xml:space="preserve">The sign shall be capable of displaying legends without undue distortion to, or gaps in, symbols, </w:t>
      </w:r>
      <w:proofErr w:type="gramStart"/>
      <w:r>
        <w:t>letters</w:t>
      </w:r>
      <w:proofErr w:type="gramEnd"/>
      <w:r>
        <w:t xml:space="preserve"> and borders.</w:t>
      </w:r>
    </w:p>
    <w:p w14:paraId="5D450EC4" w14:textId="77777777" w:rsidR="0039657D" w:rsidRDefault="0039657D">
      <w:pPr>
        <w:pStyle w:val="Clause"/>
      </w:pPr>
      <w:r>
        <w:t>Where the message is changed mechanically means shall be incorporated to secure the moving parts in their correct relative positions to display the message.</w:t>
      </w:r>
    </w:p>
    <w:p w14:paraId="7D91092D" w14:textId="235D4FA5" w:rsidR="00073C89" w:rsidRDefault="0096520F" w:rsidP="00073C89">
      <w:pPr>
        <w:pStyle w:val="Heading3"/>
      </w:pPr>
      <w:r>
        <w:t xml:space="preserve">Optional </w:t>
      </w:r>
      <w:r w:rsidR="00073C89">
        <w:t>Hand operated Signs</w:t>
      </w:r>
    </w:p>
    <w:p w14:paraId="67B97B89" w14:textId="55B59E02" w:rsidR="0039657D" w:rsidRDefault="0039657D">
      <w:pPr>
        <w:pStyle w:val="Clause"/>
      </w:pPr>
      <w:bookmarkStart w:id="3" w:name="_Ref101842582"/>
      <w:r>
        <w:t xml:space="preserve">The handle, wheel, </w:t>
      </w:r>
      <w:proofErr w:type="gramStart"/>
      <w:r>
        <w:t>lev</w:t>
      </w:r>
      <w:r w:rsidR="004F5F64">
        <w:t>e</w:t>
      </w:r>
      <w:r w:rsidR="00C26D72">
        <w:t>r</w:t>
      </w:r>
      <w:proofErr w:type="gramEnd"/>
      <w:r>
        <w:t xml:space="preserve"> or other means of manual operation shall be in easy reach of an operator standing on the ground or catwalk.  A means of preventing the message being changed by unauthorised persons shall be incorporated.</w:t>
      </w:r>
      <w:bookmarkEnd w:id="3"/>
    </w:p>
    <w:p w14:paraId="51C520B8" w14:textId="6F14778C" w:rsidR="0039657D" w:rsidRDefault="0039657D">
      <w:pPr>
        <w:pStyle w:val="Clause"/>
      </w:pPr>
      <w:bookmarkStart w:id="4" w:name="_Ref101842625"/>
      <w:r>
        <w:t xml:space="preserve">The force which is required to be applied to the handle, wheel, </w:t>
      </w:r>
      <w:proofErr w:type="gramStart"/>
      <w:r>
        <w:t>leve</w:t>
      </w:r>
      <w:r w:rsidR="00F3404E">
        <w:t>r</w:t>
      </w:r>
      <w:proofErr w:type="gramEnd"/>
      <w:r>
        <w:t xml:space="preserve"> or other means of manual operation in order to affect a change in the display shall be not more than 45 Newtons. This shall apply over the whole range of climatic conditions</w:t>
      </w:r>
      <w:r w:rsidR="00456111">
        <w:t>.</w:t>
      </w:r>
      <w:r>
        <w:t xml:space="preserve"> </w:t>
      </w:r>
      <w:bookmarkEnd w:id="4"/>
    </w:p>
    <w:p w14:paraId="1285068B" w14:textId="77777777" w:rsidR="0039657D" w:rsidRDefault="0039657D">
      <w:pPr>
        <w:pStyle w:val="Heading3"/>
      </w:pPr>
      <w:r>
        <w:t>Electromechanical Signs</w:t>
      </w:r>
    </w:p>
    <w:p w14:paraId="1458B1DB" w14:textId="75317CC3" w:rsidR="0039657D" w:rsidRDefault="0039657D">
      <w:pPr>
        <w:pStyle w:val="Clause"/>
      </w:pPr>
      <w:r>
        <w:t>During a sign changing sequence the time that any misleading message</w:t>
      </w:r>
      <w:r w:rsidR="00343178">
        <w:t xml:space="preserve"> </w:t>
      </w:r>
      <w:proofErr w:type="gramStart"/>
      <w:r w:rsidR="00A76392">
        <w:t>( i.e.</w:t>
      </w:r>
      <w:proofErr w:type="gramEnd"/>
      <w:r w:rsidR="00A76392">
        <w:t xml:space="preserve"> changing from one sign face to the next</w:t>
      </w:r>
      <w:r w:rsidR="00D45E27">
        <w:t>)</w:t>
      </w:r>
      <w:r>
        <w:t xml:space="preserve"> is displayed shall not exceed 5 seconds except in cases such as advance diversion or road closure signs where this may be longer.  In other circumstances, such an automatic warning system, the time shall be reduced to 0.5 seconds.</w:t>
      </w:r>
    </w:p>
    <w:p w14:paraId="29ABCA3E" w14:textId="77777777" w:rsidR="0039657D" w:rsidRDefault="0039657D">
      <w:pPr>
        <w:pStyle w:val="Clause"/>
      </w:pPr>
      <w:r>
        <w:t>Any over travel provided to avoid damage to the operating mechanism shall be the minimum necessary.  Free play linkages shall also be kept to a minimum consistent with the maintenance of a legible sign face.</w:t>
      </w:r>
    </w:p>
    <w:p w14:paraId="3E7A8264" w14:textId="77777777" w:rsidR="0039657D" w:rsidRDefault="0039657D">
      <w:pPr>
        <w:pStyle w:val="Clause"/>
      </w:pPr>
      <w:r>
        <w:t>Protection shall be provided to safeguard the drive mechanism from damage when, for example, the prisms becoming jammed.</w:t>
      </w:r>
    </w:p>
    <w:p w14:paraId="7CE9164F" w14:textId="67CDF24C" w:rsidR="0039657D" w:rsidRDefault="0039657D">
      <w:pPr>
        <w:pStyle w:val="Clause"/>
      </w:pPr>
      <w:r>
        <w:lastRenderedPageBreak/>
        <w:t xml:space="preserve">If a power failure to </w:t>
      </w:r>
      <w:r w:rsidR="00BA64C0">
        <w:t xml:space="preserve">the </w:t>
      </w:r>
      <w:r>
        <w:t>sign occurs during a message change, then on restoration of power the sign shall display the message as detailed in the Contract Specification</w:t>
      </w:r>
      <w:r w:rsidR="002F0DFC">
        <w:t xml:space="preserve"> (Default Message)</w:t>
      </w:r>
      <w:r>
        <w:t>.  This need not necessarily be the message selected prior to the mains failure.</w:t>
      </w:r>
    </w:p>
    <w:p w14:paraId="2F99060B" w14:textId="7FD40CC0" w:rsidR="006008CB" w:rsidRDefault="006008CB">
      <w:pPr>
        <w:pStyle w:val="Clause"/>
      </w:pPr>
      <w:r>
        <w:t xml:space="preserve">Following restoration of power and </w:t>
      </w:r>
      <w:r w:rsidR="00F44319">
        <w:t xml:space="preserve">resumption of the </w:t>
      </w:r>
      <w:proofErr w:type="gramStart"/>
      <w:r w:rsidR="00F44319">
        <w:t>remote control</w:t>
      </w:r>
      <w:proofErr w:type="gramEnd"/>
      <w:r w:rsidR="00F44319">
        <w:t xml:space="preserve"> interface the sign should move to the correct sign face </w:t>
      </w:r>
      <w:r w:rsidR="00F933FD">
        <w:t>in accordance with the requirements of 2.9.</w:t>
      </w:r>
    </w:p>
    <w:p w14:paraId="3364E8AC" w14:textId="154D93D2" w:rsidR="0039657D" w:rsidRDefault="0039657D" w:rsidP="00C152D6">
      <w:pPr>
        <w:pStyle w:val="Clause"/>
      </w:pPr>
      <w:r>
        <w:t>Means shall be provided to operate the sign locally in the event of mains failure.</w:t>
      </w:r>
      <w:r w:rsidR="00BF5500">
        <w:t xml:space="preserve"> </w:t>
      </w:r>
      <w:r>
        <w:t xml:space="preserve">Where a manual means to operate the sign is provided, the conditions in </w:t>
      </w:r>
      <w:r>
        <w:fldChar w:fldCharType="begin"/>
      </w:r>
      <w:r>
        <w:instrText xml:space="preserve"> REF _Ref101842582 \r \h </w:instrText>
      </w:r>
      <w:r>
        <w:fldChar w:fldCharType="separate"/>
      </w:r>
      <w:r w:rsidR="00A04555">
        <w:t>2.7</w:t>
      </w:r>
      <w:r>
        <w:fldChar w:fldCharType="end"/>
      </w:r>
      <w:r>
        <w:t xml:space="preserve"> and </w:t>
      </w:r>
      <w:r>
        <w:fldChar w:fldCharType="begin"/>
      </w:r>
      <w:r>
        <w:instrText xml:space="preserve"> REF _Ref101842625 \r \h </w:instrText>
      </w:r>
      <w:r>
        <w:fldChar w:fldCharType="separate"/>
      </w:r>
      <w:r w:rsidR="00A04555">
        <w:t>2.8</w:t>
      </w:r>
      <w:r>
        <w:fldChar w:fldCharType="end"/>
      </w:r>
      <w:r>
        <w:t xml:space="preserve"> shall apply, and a safety device shall be installed to prevent injury to the operator or damage to the sign should the power become restored during manual operation.</w:t>
      </w:r>
    </w:p>
    <w:p w14:paraId="413ED511" w14:textId="62B139BA" w:rsidR="0039657D" w:rsidRDefault="0039657D">
      <w:pPr>
        <w:pStyle w:val="Clause"/>
      </w:pPr>
      <w:r>
        <w:t>Where a sign is controlled remotely a confirmation of sign status is required.</w:t>
      </w:r>
      <w:r w:rsidR="00E923F5">
        <w:t xml:space="preserve"> </w:t>
      </w:r>
      <w:r w:rsidR="00A95B03">
        <w:t>This should include a confirmation of the sign face when not in transition.</w:t>
      </w:r>
    </w:p>
    <w:p w14:paraId="58193469" w14:textId="77777777" w:rsidR="006F2B2A" w:rsidRDefault="0039657D" w:rsidP="006F2B2A">
      <w:pPr>
        <w:pStyle w:val="Clause"/>
        <w:tabs>
          <w:tab w:val="num" w:pos="540"/>
        </w:tabs>
      </w:pPr>
      <w:r>
        <w:t xml:space="preserve">All pivots and bearings shall be non-corrodible and shall be sealed against the ingress of dirt and moisture, where this may degrade the performance of the sign’s operation. </w:t>
      </w:r>
    </w:p>
    <w:p w14:paraId="41FAEF24" w14:textId="6D9DA460" w:rsidR="0039657D" w:rsidRDefault="006F2B2A" w:rsidP="006F2B2A">
      <w:pPr>
        <w:pStyle w:val="Clause"/>
        <w:tabs>
          <w:tab w:val="num" w:pos="540"/>
        </w:tabs>
      </w:pPr>
      <w:r>
        <w:t xml:space="preserve">  O</w:t>
      </w:r>
      <w:r w:rsidR="0039657D">
        <w:t>nce an aspect is set there shall be no undue movement of a display message or element</w:t>
      </w:r>
      <w:r w:rsidR="008E1100">
        <w:t xml:space="preserve">. </w:t>
      </w:r>
      <w:r w:rsidR="009645A3">
        <w:t xml:space="preserve">This shall apply over the whole range of climatic conditions. </w:t>
      </w:r>
    </w:p>
    <w:p w14:paraId="378E3FFA" w14:textId="77777777" w:rsidR="0039657D" w:rsidRDefault="0039657D">
      <w:pPr>
        <w:pStyle w:val="Heading3"/>
      </w:pPr>
      <w:r>
        <w:t>Monitoring</w:t>
      </w:r>
    </w:p>
    <w:p w14:paraId="673936A8" w14:textId="7C85B2A3" w:rsidR="0039657D" w:rsidRDefault="0039657D">
      <w:pPr>
        <w:pStyle w:val="Clause"/>
      </w:pPr>
      <w:r>
        <w:t>Upon power failure a fault condition shall be generated.  Facilities shall be provided to monitor the condition locally and/or remotely.</w:t>
      </w:r>
      <w:r w:rsidR="000F5CE8">
        <w:t xml:space="preserve"> (NOTE: This would require UPS or equivalent to meet this r</w:t>
      </w:r>
      <w:r w:rsidR="00BD6C6C">
        <w:t>equirement to be fitted within the sign)</w:t>
      </w:r>
    </w:p>
    <w:p w14:paraId="18F2A6E5" w14:textId="77777777" w:rsidR="0039657D" w:rsidRDefault="0039657D">
      <w:pPr>
        <w:pStyle w:val="Clause"/>
      </w:pPr>
      <w:r>
        <w:t>The sign shall be designed such that it is possible to operate and monitor the status of the signs locally.  The sign status shall be displayed by indicators or displayed on a test set.</w:t>
      </w:r>
    </w:p>
    <w:p w14:paraId="0EDECE04" w14:textId="77777777" w:rsidR="0039657D" w:rsidRDefault="0039657D">
      <w:pPr>
        <w:pStyle w:val="Heading2"/>
      </w:pPr>
      <w:r>
        <w:t>Interface Requirements</w:t>
      </w:r>
    </w:p>
    <w:p w14:paraId="1492216F" w14:textId="77777777" w:rsidR="0039657D" w:rsidRDefault="0039657D">
      <w:pPr>
        <w:pStyle w:val="Clause"/>
      </w:pPr>
      <w:r>
        <w:t>The Contract Specification must contain adequate information on the interface requirements relating to the equipment from which the sign is to be controlled.</w:t>
      </w:r>
    </w:p>
    <w:p w14:paraId="451958B8" w14:textId="08082E26" w:rsidR="0039657D" w:rsidRDefault="0039657D">
      <w:pPr>
        <w:pStyle w:val="Clause"/>
      </w:pPr>
      <w:r>
        <w:t xml:space="preserve">It shall be the </w:t>
      </w:r>
      <w:r w:rsidR="00B066EA">
        <w:t>Manufacturer</w:t>
      </w:r>
      <w:r w:rsidR="006E740F">
        <w:t>’s</w:t>
      </w:r>
      <w:r>
        <w:t xml:space="preserve"> responsibility to ensure that the interface provided for the sign is compatible with the sign control </w:t>
      </w:r>
      <w:r w:rsidR="00481120">
        <w:t>system.</w:t>
      </w:r>
    </w:p>
    <w:p w14:paraId="786D69ED" w14:textId="77777777" w:rsidR="0039657D" w:rsidRDefault="0039657D">
      <w:pPr>
        <w:pStyle w:val="Heading2"/>
      </w:pPr>
      <w:r>
        <w:t>Electrical Requirements</w:t>
      </w:r>
    </w:p>
    <w:p w14:paraId="18859632" w14:textId="6D7A52E0" w:rsidR="0039657D" w:rsidRDefault="0039657D">
      <w:pPr>
        <w:pStyle w:val="Clause"/>
      </w:pPr>
      <w:r>
        <w:t xml:space="preserve">All equipment shall be suitable for operation in accordance with this specification when connected to the </w:t>
      </w:r>
      <w:smartTag w:uri="urn:schemas-microsoft-com:office:smarttags" w:element="country-region">
        <w:smartTag w:uri="urn:schemas-microsoft-com:office:smarttags" w:element="place">
          <w:r>
            <w:t>UK</w:t>
          </w:r>
        </w:smartTag>
      </w:smartTag>
      <w:r>
        <w:t xml:space="preserve"> mains supply.</w:t>
      </w:r>
      <w:r w:rsidR="00C141F1">
        <w:t xml:space="preserve"> Equipment must operate according to </w:t>
      </w:r>
      <w:r w:rsidR="0080706E">
        <w:t xml:space="preserve">BS </w:t>
      </w:r>
      <w:r w:rsidR="00C141F1">
        <w:t>EN12966:</w:t>
      </w:r>
      <w:r w:rsidR="00182F24">
        <w:t>2014 section 4.5.3.</w:t>
      </w:r>
    </w:p>
    <w:p w14:paraId="57DFC19F" w14:textId="08CA56C9" w:rsidR="0039657D" w:rsidRDefault="0039657D">
      <w:pPr>
        <w:pStyle w:val="Clause"/>
      </w:pPr>
      <w:r>
        <w:t>All wiring, termination, earthing and labelling shall be in accordance with BS</w:t>
      </w:r>
      <w:r w:rsidR="0080706E">
        <w:t xml:space="preserve"> </w:t>
      </w:r>
      <w:r w:rsidR="00C56B67">
        <w:t>EN12966</w:t>
      </w:r>
      <w:r w:rsidR="001D34A9">
        <w:t>:2014  section 4.5.</w:t>
      </w:r>
      <w:r w:rsidR="000B37C0">
        <w:t>3</w:t>
      </w:r>
      <w:r w:rsidR="00C56B67">
        <w:t>.</w:t>
      </w:r>
    </w:p>
    <w:p w14:paraId="1A80CE67" w14:textId="77777777" w:rsidR="0039657D" w:rsidRDefault="0039657D">
      <w:pPr>
        <w:pStyle w:val="Heading2"/>
      </w:pPr>
      <w:r>
        <w:lastRenderedPageBreak/>
        <w:t>Optical Requirements</w:t>
      </w:r>
    </w:p>
    <w:p w14:paraId="5A7AFA77" w14:textId="77777777" w:rsidR="0039657D" w:rsidRDefault="0039657D">
      <w:pPr>
        <w:pStyle w:val="Heading3"/>
      </w:pPr>
      <w:r>
        <w:t xml:space="preserve">Sign illumination </w:t>
      </w:r>
    </w:p>
    <w:p w14:paraId="3AE79826" w14:textId="2189FA96" w:rsidR="0039657D" w:rsidRDefault="0039657D">
      <w:pPr>
        <w:pStyle w:val="Clause"/>
      </w:pPr>
      <w:r>
        <w:t xml:space="preserve">Where lighting is specified or required it shall be provided in accordance with </w:t>
      </w:r>
      <w:r w:rsidR="000B37C0">
        <w:t>EN12899</w:t>
      </w:r>
      <w:r w:rsidR="00011EA2">
        <w:t>-1</w:t>
      </w:r>
      <w:r w:rsidR="000B37C0">
        <w:t>:</w:t>
      </w:r>
      <w:r w:rsidR="00EB5EB6">
        <w:t>2007</w:t>
      </w:r>
      <w:r>
        <w:t>.  The extent of the illumination to be provided shall afford sufficient illumination to permit the legibility as described in Appendix A.  The illumination shall not alter significantly the appearance or colour of the sign.</w:t>
      </w:r>
    </w:p>
    <w:p w14:paraId="61C4B960" w14:textId="77777777" w:rsidR="0039657D" w:rsidRDefault="0039657D">
      <w:pPr>
        <w:pStyle w:val="Clause"/>
      </w:pPr>
      <w:r>
        <w:t>One or more light sources shall provide the lighting for the sign.  Where two light sources are provided, they shall be operated from independent, separately fused circuits, to prevent the failure of one affecting the operation of the other.</w:t>
      </w:r>
    </w:p>
    <w:p w14:paraId="53089454" w14:textId="77777777" w:rsidR="0039657D" w:rsidRDefault="0039657D">
      <w:pPr>
        <w:pStyle w:val="Clause"/>
      </w:pPr>
      <w:r>
        <w:t>The lighting control gear and fuses shall be located in a suitable, accessible chamber or compartment.</w:t>
      </w:r>
    </w:p>
    <w:p w14:paraId="0B2F4F68" w14:textId="77777777" w:rsidR="0039657D" w:rsidRDefault="0039657D">
      <w:pPr>
        <w:pStyle w:val="Clause"/>
      </w:pPr>
      <w:r>
        <w:t>All forms of light source shall be suitably shielded from traffic view either by reflectors or blanking plates.</w:t>
      </w:r>
    </w:p>
    <w:p w14:paraId="31060A0C" w14:textId="77777777" w:rsidR="0039657D" w:rsidRDefault="0039657D">
      <w:pPr>
        <w:pStyle w:val="Clause"/>
      </w:pPr>
      <w:r>
        <w:t>Lighting within the Product shall be so designed as to afford ease of maintenance and to permit the replacement of light emitting components without the need to dismantle large sections of the sign.</w:t>
      </w:r>
    </w:p>
    <w:p w14:paraId="4FBC29DA" w14:textId="77777777" w:rsidR="0039657D" w:rsidRPr="00FE5F52" w:rsidRDefault="0039657D">
      <w:pPr>
        <w:pStyle w:val="Clause"/>
      </w:pPr>
      <w:r>
        <w:t xml:space="preserve">For enclosed signs, means shall be provided for preventing condensation forming within the enclosures, except under the most extreme climate </w:t>
      </w:r>
      <w:r w:rsidRPr="00FE5F52">
        <w:t>conditions.</w:t>
      </w:r>
    </w:p>
    <w:p w14:paraId="009E7295" w14:textId="5446620B" w:rsidR="0039657D" w:rsidRPr="00FE5F52" w:rsidRDefault="0039657D">
      <w:pPr>
        <w:pStyle w:val="Clause"/>
      </w:pPr>
      <w:r w:rsidRPr="00FE5F52">
        <w:t xml:space="preserve">External illumination provided for Fixed </w:t>
      </w:r>
      <w:r w:rsidRPr="00D02660">
        <w:t xml:space="preserve">Message Signs shall be in accordance with </w:t>
      </w:r>
      <w:r w:rsidR="0072595A">
        <w:t>BS EN 12899-1:2007</w:t>
      </w:r>
      <w:r w:rsidR="007A6410">
        <w:t>.</w:t>
      </w:r>
    </w:p>
    <w:p w14:paraId="599E5E32" w14:textId="77777777" w:rsidR="0039657D" w:rsidRDefault="0039657D">
      <w:pPr>
        <w:pStyle w:val="Heading3"/>
      </w:pPr>
      <w:r>
        <w:t>Illumination Control</w:t>
      </w:r>
    </w:p>
    <w:p w14:paraId="2B909A7B" w14:textId="79B32453" w:rsidR="0039657D" w:rsidRDefault="0039657D" w:rsidP="00E64CFB">
      <w:pPr>
        <w:pStyle w:val="Clause"/>
      </w:pPr>
      <w:r>
        <w:t xml:space="preserve">Means shall be provided to determine the ambient light level adjacent to the </w:t>
      </w:r>
      <w:r w:rsidR="00A675AF">
        <w:t>Sign</w:t>
      </w:r>
      <w:r>
        <w:t>.</w:t>
      </w:r>
      <w:r w:rsidR="00E64CFB">
        <w:t xml:space="preserve"> When ambient light conditions deteriorate to a level of 70 LUX, the Product shall switch on the illumination.</w:t>
      </w:r>
    </w:p>
    <w:p w14:paraId="6583185A" w14:textId="428FEE5B" w:rsidR="0039657D" w:rsidRDefault="0039657D">
      <w:pPr>
        <w:pStyle w:val="Clause"/>
      </w:pPr>
      <w:r>
        <w:t>Provision shall be made to avoid illuminating a blank sign face</w:t>
      </w:r>
      <w:r w:rsidR="006237C9">
        <w:t xml:space="preserve"> or a sign in a fault condition.</w:t>
      </w:r>
    </w:p>
    <w:p w14:paraId="714A3352" w14:textId="2B88228E" w:rsidR="0039657D" w:rsidRDefault="0039657D">
      <w:pPr>
        <w:pStyle w:val="Clause"/>
      </w:pPr>
      <w:r>
        <w:t>All units shall operate in a “failsafe” mode, i.e. sign illumination</w:t>
      </w:r>
      <w:r>
        <w:rPr>
          <w:color w:val="FF0000"/>
        </w:rPr>
        <w:t xml:space="preserve"> </w:t>
      </w:r>
      <w:r>
        <w:t xml:space="preserve">shall be switched on, in the event of failure of the </w:t>
      </w:r>
      <w:r w:rsidR="00473D9C">
        <w:t>ambient light monitor</w:t>
      </w:r>
      <w:r>
        <w:t>.</w:t>
      </w:r>
    </w:p>
    <w:p w14:paraId="7BF933D4" w14:textId="77777777" w:rsidR="0039657D" w:rsidRDefault="0039657D">
      <w:pPr>
        <w:pStyle w:val="Heading2"/>
      </w:pPr>
      <w:r>
        <w:t>Construction</w:t>
      </w:r>
    </w:p>
    <w:p w14:paraId="22463FB5" w14:textId="7C58EDA8" w:rsidR="0039657D" w:rsidRDefault="0039657D">
      <w:pPr>
        <w:pStyle w:val="Clause"/>
        <w:rPr>
          <w:caps/>
        </w:rPr>
      </w:pPr>
      <w:r>
        <w:rPr>
          <w:lang w:val="en-US"/>
        </w:rPr>
        <w:t xml:space="preserve">The structural performance of VMS including their supports and fixings excluding cantilevers and gantries shall be in accordance with </w:t>
      </w:r>
      <w:r w:rsidR="004F5F64">
        <w:rPr>
          <w:lang w:val="en-US"/>
        </w:rPr>
        <w:t xml:space="preserve">BS </w:t>
      </w:r>
      <w:r>
        <w:rPr>
          <w:lang w:val="en-US"/>
        </w:rPr>
        <w:t>EN 12899-1</w:t>
      </w:r>
      <w:r w:rsidR="00E140F7">
        <w:rPr>
          <w:lang w:val="en-US"/>
        </w:rPr>
        <w:t>:2007.</w:t>
      </w:r>
    </w:p>
    <w:p w14:paraId="7C06C79C" w14:textId="2F2D63F2" w:rsidR="0039657D" w:rsidRPr="00FE5F52" w:rsidRDefault="00293808">
      <w:pPr>
        <w:pStyle w:val="Clause"/>
        <w:rPr>
          <w:caps/>
        </w:rPr>
      </w:pPr>
      <w:r>
        <w:t>T</w:t>
      </w:r>
      <w:r w:rsidR="0039657D" w:rsidRPr="00FE5F52">
        <w:t>he retro-reflective material forming the sign face shall be in accordance with BS</w:t>
      </w:r>
      <w:r w:rsidR="004F5F64">
        <w:t xml:space="preserve"> </w:t>
      </w:r>
      <w:r w:rsidR="00C56B67">
        <w:t>EN 12899</w:t>
      </w:r>
      <w:r w:rsidR="00E140F7">
        <w:t>-1:2007</w:t>
      </w:r>
      <w:r w:rsidR="00C56B67">
        <w:t xml:space="preserve"> as invoked in TSRGD</w:t>
      </w:r>
      <w:r w:rsidR="0039657D" w:rsidRPr="00FE5F52">
        <w:t>.</w:t>
      </w:r>
    </w:p>
    <w:p w14:paraId="6050D341" w14:textId="77777777" w:rsidR="0039657D" w:rsidRDefault="0039657D">
      <w:pPr>
        <w:pStyle w:val="Clause"/>
        <w:rPr>
          <w:caps/>
        </w:rPr>
      </w:pPr>
      <w:r>
        <w:t>Signs shall be constructed to achieve the minimum clear visibility recognition distance for all legends in accordance with the requirements for motorists travelling at the maximum speed allowed at the proposed location.</w:t>
      </w:r>
    </w:p>
    <w:p w14:paraId="05447674" w14:textId="764B2B5E" w:rsidR="0039657D" w:rsidRPr="00E14608" w:rsidRDefault="0039657D" w:rsidP="00E14608">
      <w:pPr>
        <w:pStyle w:val="Clause"/>
        <w:rPr>
          <w:caps/>
        </w:rPr>
      </w:pPr>
      <w:r>
        <w:t xml:space="preserve">Products manufactured to this standard shall meet the </w:t>
      </w:r>
      <w:r w:rsidR="00C56B67">
        <w:t xml:space="preserve">prevailing national </w:t>
      </w:r>
      <w:r>
        <w:t>requirements</w:t>
      </w:r>
      <w:r w:rsidR="00C56B67">
        <w:t>.</w:t>
      </w:r>
    </w:p>
    <w:p w14:paraId="252E3924" w14:textId="77777777" w:rsidR="0039657D" w:rsidRDefault="0039657D">
      <w:pPr>
        <w:pStyle w:val="Heading2"/>
      </w:pPr>
      <w:r>
        <w:t xml:space="preserve">Flashing Amber Lanterns </w:t>
      </w:r>
    </w:p>
    <w:p w14:paraId="7A0EC1F6" w14:textId="7F2C5A34" w:rsidR="0039657D" w:rsidRDefault="0039657D" w:rsidP="00F822EF">
      <w:pPr>
        <w:pStyle w:val="Clause"/>
      </w:pPr>
      <w:r w:rsidRPr="00E8037D">
        <w:t xml:space="preserve">Where flashing amber lanterns </w:t>
      </w:r>
      <w:r w:rsidR="00C56B67" w:rsidRPr="002767C2">
        <w:t xml:space="preserve"> are provided they must conf</w:t>
      </w:r>
      <w:r w:rsidR="005C5E4D">
        <w:t>o</w:t>
      </w:r>
      <w:r w:rsidR="00C56B67" w:rsidRPr="002767C2">
        <w:t xml:space="preserve">rm to sizing within TSRGD and optical performance specified in </w:t>
      </w:r>
      <w:r w:rsidR="00CD387A">
        <w:t xml:space="preserve">BS </w:t>
      </w:r>
      <w:r w:rsidR="00C56B67" w:rsidRPr="002767C2">
        <w:t>EN12966</w:t>
      </w:r>
      <w:r w:rsidR="00CD387A">
        <w:t>:2014</w:t>
      </w:r>
      <w:r w:rsidR="00CD54E6">
        <w:t>.</w:t>
      </w:r>
    </w:p>
    <w:p w14:paraId="2333E597" w14:textId="31AE6B36" w:rsidR="0039657D" w:rsidRDefault="0039657D">
      <w:pPr>
        <w:pStyle w:val="Clause"/>
      </w:pPr>
      <w:r>
        <w:lastRenderedPageBreak/>
        <w:t>If detailed in the works specification it shall be possible to synchronise the flashing of the lanterns with an external trigger signal.</w:t>
      </w:r>
    </w:p>
    <w:p w14:paraId="0B53BE41" w14:textId="4333AB4C" w:rsidR="00744CA9" w:rsidRDefault="005F2933">
      <w:pPr>
        <w:pStyle w:val="Clause"/>
      </w:pPr>
      <w:r>
        <w:t>Failure of any individual lantern sh</w:t>
      </w:r>
      <w:r w:rsidR="00B55A26">
        <w:t>all</w:t>
      </w:r>
      <w:r>
        <w:t xml:space="preserve"> not </w:t>
      </w:r>
      <w:r w:rsidR="00B55A26">
        <w:t>a</w:t>
      </w:r>
      <w:r>
        <w:t>ffect the output of any other lanterns.</w:t>
      </w:r>
    </w:p>
    <w:p w14:paraId="098F21FF" w14:textId="72E61D02" w:rsidR="0039657D" w:rsidRDefault="0039657D">
      <w:pPr>
        <w:pStyle w:val="Clause"/>
      </w:pPr>
      <w:r>
        <w:t xml:space="preserve">The system shall provide confirmation whenever the lanterns have been </w:t>
      </w:r>
      <w:r w:rsidR="00E60AE3">
        <w:t>activated and</w:t>
      </w:r>
      <w:r>
        <w:t xml:space="preserve"> shall provide notification of a fault in any part of the lantern control or display.</w:t>
      </w:r>
    </w:p>
    <w:p w14:paraId="00F3D782" w14:textId="1978F648" w:rsidR="00F8357D" w:rsidRDefault="00F8357D" w:rsidP="004641E8">
      <w:pPr>
        <w:pStyle w:val="Clause"/>
      </w:pPr>
      <w:r>
        <w:t xml:space="preserve">Contract Specification shall </w:t>
      </w:r>
      <w:r w:rsidR="000B12E0">
        <w:t>identify which messages shall make use of flashing lanterns.</w:t>
      </w:r>
    </w:p>
    <w:p w14:paraId="78F3A3A3" w14:textId="77777777" w:rsidR="00F8357D" w:rsidRDefault="0039657D" w:rsidP="006C2B48">
      <w:pPr>
        <w:pStyle w:val="Clause"/>
      </w:pPr>
      <w:r>
        <w:t>It shall not be possible for the lanterns to be operated when the sign shows a blank face.</w:t>
      </w:r>
      <w:r w:rsidR="002E3D75">
        <w:t xml:space="preserve"> </w:t>
      </w:r>
    </w:p>
    <w:p w14:paraId="5881CFBC" w14:textId="77777777" w:rsidR="0039657D" w:rsidRDefault="0039657D">
      <w:pPr>
        <w:pStyle w:val="Clause"/>
      </w:pPr>
      <w:r>
        <w:t>The Product shall provide facilities to report a failure of the dimming and/or illumination.</w:t>
      </w:r>
    </w:p>
    <w:p w14:paraId="070B382A" w14:textId="77777777" w:rsidR="0039657D" w:rsidRDefault="0039657D">
      <w:pPr>
        <w:pStyle w:val="Heading2"/>
      </w:pPr>
      <w:r>
        <w:t xml:space="preserve">Failure Modes </w:t>
      </w:r>
    </w:p>
    <w:p w14:paraId="101DA097" w14:textId="24F83FD5" w:rsidR="0039657D" w:rsidRDefault="0039657D">
      <w:pPr>
        <w:pStyle w:val="Clause"/>
      </w:pPr>
      <w:r>
        <w:t xml:space="preserve">The Sign shall detect and report the following errors when connected to a </w:t>
      </w:r>
      <w:r w:rsidR="00E60AE3">
        <w:t>remote-control</w:t>
      </w:r>
      <w:r>
        <w:t xml:space="preserve"> system:</w:t>
      </w:r>
    </w:p>
    <w:p w14:paraId="5BA66E1C" w14:textId="77777777" w:rsidR="0039657D" w:rsidRDefault="0039657D">
      <w:pPr>
        <w:pStyle w:val="Level5"/>
      </w:pPr>
      <w:r>
        <w:t>Photocell failure;</w:t>
      </w:r>
    </w:p>
    <w:p w14:paraId="1ADB1D4A" w14:textId="77777777" w:rsidR="0039657D" w:rsidRDefault="0039657D">
      <w:pPr>
        <w:pStyle w:val="Level5"/>
      </w:pPr>
      <w:r>
        <w:t>Amber warn lantern failure;</w:t>
      </w:r>
    </w:p>
    <w:p w14:paraId="62FF4FAF" w14:textId="77777777" w:rsidR="0039657D" w:rsidRDefault="0039657D">
      <w:pPr>
        <w:pStyle w:val="Level5"/>
      </w:pPr>
      <w:r>
        <w:t>Heater/Ventilation failure;</w:t>
      </w:r>
    </w:p>
    <w:p w14:paraId="77A0E86D" w14:textId="77777777" w:rsidR="0039657D" w:rsidRDefault="0039657D">
      <w:pPr>
        <w:pStyle w:val="Level5"/>
      </w:pPr>
      <w:r>
        <w:t>Sign rotation failure.</w:t>
      </w:r>
    </w:p>
    <w:p w14:paraId="6579671D" w14:textId="77777777" w:rsidR="00AD4FA2" w:rsidRDefault="0039657D">
      <w:pPr>
        <w:pStyle w:val="Clause"/>
        <w:sectPr w:rsidR="00AD4FA2" w:rsidSect="00105DAB">
          <w:type w:val="continuous"/>
          <w:pgSz w:w="11906" w:h="16838" w:code="9"/>
          <w:pgMar w:top="1701" w:right="1389" w:bottom="1701" w:left="1389" w:header="709" w:footer="709" w:gutter="0"/>
          <w:cols w:num="2" w:space="720"/>
          <w:docGrid w:linePitch="360"/>
        </w:sectPr>
      </w:pPr>
      <w:r>
        <w:t>The sign shall always attempt to fail in a safe manner by not displaying corrupt messages to drivers.</w:t>
      </w:r>
    </w:p>
    <w:p w14:paraId="7301A777" w14:textId="76097FD1" w:rsidR="0039657D" w:rsidRDefault="0039657D" w:rsidP="00AD4FA2">
      <w:pPr>
        <w:pStyle w:val="Clause"/>
        <w:numPr>
          <w:ilvl w:val="0"/>
          <w:numId w:val="0"/>
        </w:numPr>
      </w:pPr>
    </w:p>
    <w:p w14:paraId="016709DA" w14:textId="77777777" w:rsidR="00CE46ED" w:rsidRDefault="00CE46ED" w:rsidP="00DD032F">
      <w:pPr>
        <w:pStyle w:val="Heading1"/>
        <w:tabs>
          <w:tab w:val="clear" w:pos="0"/>
          <w:tab w:val="num" w:pos="720"/>
        </w:tabs>
        <w:ind w:left="720"/>
      </w:pPr>
      <w:r>
        <w:t xml:space="preserve">performance classes </w:t>
      </w:r>
    </w:p>
    <w:p w14:paraId="6282B77A" w14:textId="77777777" w:rsidR="00AD4FA2" w:rsidRDefault="00AD4FA2" w:rsidP="00CE46ED">
      <w:pPr>
        <w:rPr>
          <w:rFonts w:cs="Arial"/>
        </w:rPr>
        <w:sectPr w:rsidR="00AD4FA2" w:rsidSect="00AD4FA2">
          <w:pgSz w:w="11906" w:h="16838" w:code="9"/>
          <w:pgMar w:top="1701" w:right="1389" w:bottom="1701" w:left="1389" w:header="709" w:footer="709" w:gutter="0"/>
          <w:cols w:space="720"/>
          <w:docGrid w:linePitch="360"/>
        </w:sectPr>
      </w:pPr>
    </w:p>
    <w:p w14:paraId="2A8AC86F" w14:textId="0799AD9F" w:rsidR="00CE46ED" w:rsidRDefault="00CE46ED" w:rsidP="00CE46ED">
      <w:pPr>
        <w:pStyle w:val="Clause"/>
        <w:numPr>
          <w:ilvl w:val="0"/>
          <w:numId w:val="0"/>
        </w:numPr>
      </w:pPr>
      <w:r>
        <w:t xml:space="preserve">The performance levels and classes stated below have been copied from the National Annex (NA) to BS EN 12966:2014 </w:t>
      </w:r>
      <w:r w:rsidR="00A902DD">
        <w:t xml:space="preserve">and </w:t>
      </w:r>
      <w:r w:rsidR="00C71D63">
        <w:t>BS EN 12899-1:2007</w:t>
      </w:r>
      <w:r w:rsidR="005C4CB6">
        <w:t xml:space="preserve"> </w:t>
      </w:r>
      <w:r>
        <w:t>as defined in TSRGD 2016 (amended) which takes precedence over this document.</w:t>
      </w:r>
    </w:p>
    <w:p w14:paraId="762D171F" w14:textId="44577A68" w:rsidR="00F10130" w:rsidRPr="00F10130" w:rsidRDefault="00F10130" w:rsidP="00F10130">
      <w:pPr>
        <w:rPr>
          <w:rFonts w:cs="Arial"/>
          <w:b/>
          <w:bCs/>
        </w:rPr>
      </w:pPr>
      <w:r w:rsidRPr="00F10130">
        <w:rPr>
          <w:rFonts w:cs="Arial"/>
          <w:b/>
          <w:bCs/>
        </w:rPr>
        <w:t>Chromatici</w:t>
      </w:r>
      <w:r w:rsidR="00207013">
        <w:rPr>
          <w:rFonts w:cs="Arial"/>
          <w:b/>
          <w:bCs/>
        </w:rPr>
        <w:t>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165"/>
        <w:gridCol w:w="1307"/>
      </w:tblGrid>
      <w:tr w:rsidR="00676E90" w14:paraId="5FFCE605" w14:textId="409725B6" w:rsidTr="00D94A35">
        <w:tc>
          <w:tcPr>
            <w:tcW w:w="1643" w:type="dxa"/>
            <w:shd w:val="clear" w:color="auto" w:fill="auto"/>
          </w:tcPr>
          <w:p w14:paraId="5E9DC85A" w14:textId="64D82D37" w:rsidR="00676E90" w:rsidRDefault="002C1A87" w:rsidP="003809EE">
            <w:pPr>
              <w:pStyle w:val="Clause"/>
              <w:numPr>
                <w:ilvl w:val="0"/>
                <w:numId w:val="0"/>
              </w:numPr>
              <w:rPr>
                <w:b/>
                <w:sz w:val="20"/>
                <w:szCs w:val="20"/>
              </w:rPr>
            </w:pPr>
            <w:bookmarkStart w:id="5" w:name="_Hlk85530258"/>
            <w:r>
              <w:rPr>
                <w:b/>
                <w:sz w:val="20"/>
                <w:szCs w:val="20"/>
              </w:rPr>
              <w:t>Product</w:t>
            </w:r>
          </w:p>
        </w:tc>
        <w:tc>
          <w:tcPr>
            <w:tcW w:w="1192" w:type="dxa"/>
            <w:shd w:val="clear" w:color="auto" w:fill="auto"/>
          </w:tcPr>
          <w:p w14:paraId="661C1FCD" w14:textId="37A48024" w:rsidR="00676E90" w:rsidRDefault="00207013" w:rsidP="003809EE">
            <w:pPr>
              <w:pStyle w:val="Clause"/>
              <w:numPr>
                <w:ilvl w:val="0"/>
                <w:numId w:val="0"/>
              </w:numPr>
              <w:rPr>
                <w:b/>
                <w:sz w:val="20"/>
                <w:szCs w:val="20"/>
              </w:rPr>
            </w:pPr>
            <w:r>
              <w:rPr>
                <w:b/>
                <w:sz w:val="20"/>
                <w:szCs w:val="20"/>
              </w:rPr>
              <w:t>Location</w:t>
            </w:r>
          </w:p>
        </w:tc>
        <w:tc>
          <w:tcPr>
            <w:tcW w:w="1418" w:type="dxa"/>
          </w:tcPr>
          <w:p w14:paraId="018E87BF" w14:textId="003E8ABA" w:rsidR="00676E90" w:rsidRDefault="00C17B25" w:rsidP="003809EE">
            <w:pPr>
              <w:pStyle w:val="Clause"/>
              <w:numPr>
                <w:ilvl w:val="0"/>
                <w:numId w:val="0"/>
              </w:numPr>
              <w:rPr>
                <w:b/>
                <w:sz w:val="20"/>
                <w:szCs w:val="20"/>
              </w:rPr>
            </w:pPr>
            <w:r>
              <w:rPr>
                <w:b/>
                <w:sz w:val="20"/>
                <w:szCs w:val="20"/>
              </w:rPr>
              <w:t>Class</w:t>
            </w:r>
          </w:p>
        </w:tc>
      </w:tr>
      <w:tr w:rsidR="00D94A35" w14:paraId="31C498A7" w14:textId="16764E6C" w:rsidTr="00D94A35">
        <w:trPr>
          <w:trHeight w:val="345"/>
        </w:trPr>
        <w:tc>
          <w:tcPr>
            <w:tcW w:w="1643" w:type="dxa"/>
            <w:shd w:val="clear" w:color="auto" w:fill="auto"/>
          </w:tcPr>
          <w:p w14:paraId="44887834" w14:textId="2AEB5CD3" w:rsidR="00D94A35" w:rsidRDefault="00BB1E4E" w:rsidP="003809EE">
            <w:pPr>
              <w:pStyle w:val="Clause"/>
              <w:numPr>
                <w:ilvl w:val="0"/>
                <w:numId w:val="0"/>
              </w:numPr>
              <w:rPr>
                <w:sz w:val="20"/>
                <w:szCs w:val="20"/>
              </w:rPr>
            </w:pPr>
            <w:r>
              <w:rPr>
                <w:sz w:val="20"/>
                <w:szCs w:val="20"/>
              </w:rPr>
              <w:t xml:space="preserve">Retroreflective </w:t>
            </w:r>
            <w:r w:rsidR="005A4F98">
              <w:rPr>
                <w:sz w:val="20"/>
                <w:szCs w:val="20"/>
              </w:rPr>
              <w:t>s</w:t>
            </w:r>
            <w:r>
              <w:rPr>
                <w:sz w:val="20"/>
                <w:szCs w:val="20"/>
              </w:rPr>
              <w:t xml:space="preserve">ign </w:t>
            </w:r>
            <w:r w:rsidR="005A4F98">
              <w:rPr>
                <w:sz w:val="20"/>
                <w:szCs w:val="20"/>
              </w:rPr>
              <w:t>f</w:t>
            </w:r>
            <w:r>
              <w:rPr>
                <w:sz w:val="20"/>
                <w:szCs w:val="20"/>
              </w:rPr>
              <w:t xml:space="preserve">ace </w:t>
            </w:r>
            <w:r w:rsidR="005A4F98">
              <w:rPr>
                <w:sz w:val="20"/>
                <w:szCs w:val="20"/>
              </w:rPr>
              <w:t>m</w:t>
            </w:r>
            <w:r>
              <w:rPr>
                <w:sz w:val="20"/>
                <w:szCs w:val="20"/>
              </w:rPr>
              <w:t>aterial</w:t>
            </w:r>
          </w:p>
        </w:tc>
        <w:tc>
          <w:tcPr>
            <w:tcW w:w="1192" w:type="dxa"/>
            <w:shd w:val="clear" w:color="auto" w:fill="auto"/>
          </w:tcPr>
          <w:p w14:paraId="42783F81" w14:textId="0FD017B9" w:rsidR="00D94A35" w:rsidRDefault="00BB1E4E" w:rsidP="003809EE">
            <w:pPr>
              <w:pStyle w:val="Clause"/>
              <w:numPr>
                <w:ilvl w:val="0"/>
                <w:numId w:val="0"/>
              </w:numPr>
              <w:rPr>
                <w:sz w:val="20"/>
                <w:szCs w:val="20"/>
              </w:rPr>
            </w:pPr>
            <w:r>
              <w:rPr>
                <w:sz w:val="20"/>
                <w:szCs w:val="20"/>
              </w:rPr>
              <w:t>All</w:t>
            </w:r>
          </w:p>
        </w:tc>
        <w:tc>
          <w:tcPr>
            <w:tcW w:w="1418" w:type="dxa"/>
          </w:tcPr>
          <w:p w14:paraId="53AB3A0F" w14:textId="0505810A" w:rsidR="00D94A35" w:rsidRDefault="00D569D7" w:rsidP="003809EE">
            <w:pPr>
              <w:pStyle w:val="Clause"/>
              <w:numPr>
                <w:ilvl w:val="0"/>
                <w:numId w:val="0"/>
              </w:numPr>
              <w:rPr>
                <w:sz w:val="20"/>
                <w:szCs w:val="20"/>
              </w:rPr>
            </w:pPr>
            <w:r>
              <w:rPr>
                <w:sz w:val="20"/>
                <w:szCs w:val="20"/>
              </w:rPr>
              <w:t>CR1</w:t>
            </w:r>
            <w:r w:rsidR="004360D3">
              <w:rPr>
                <w:sz w:val="20"/>
                <w:szCs w:val="20"/>
              </w:rPr>
              <w:t xml:space="preserve"> Table 1</w:t>
            </w:r>
          </w:p>
        </w:tc>
      </w:tr>
      <w:tr w:rsidR="00D94A35" w14:paraId="360FAC39" w14:textId="3E332AE1" w:rsidTr="00D94A35">
        <w:tc>
          <w:tcPr>
            <w:tcW w:w="1643" w:type="dxa"/>
            <w:shd w:val="clear" w:color="auto" w:fill="auto"/>
          </w:tcPr>
          <w:p w14:paraId="5E211AC1" w14:textId="445D94CC" w:rsidR="00D94A35" w:rsidRDefault="004C03C2" w:rsidP="003809EE">
            <w:pPr>
              <w:pStyle w:val="Clause"/>
              <w:numPr>
                <w:ilvl w:val="0"/>
                <w:numId w:val="0"/>
              </w:numPr>
              <w:rPr>
                <w:sz w:val="20"/>
                <w:szCs w:val="20"/>
              </w:rPr>
            </w:pPr>
            <w:r>
              <w:rPr>
                <w:sz w:val="20"/>
                <w:szCs w:val="20"/>
              </w:rPr>
              <w:t>Fluorescent retro-reflective material</w:t>
            </w:r>
          </w:p>
        </w:tc>
        <w:tc>
          <w:tcPr>
            <w:tcW w:w="1192" w:type="dxa"/>
            <w:shd w:val="clear" w:color="auto" w:fill="auto"/>
          </w:tcPr>
          <w:p w14:paraId="370C4105" w14:textId="4BAE2F08" w:rsidR="00D94A35" w:rsidRDefault="004C03C2" w:rsidP="003809EE">
            <w:pPr>
              <w:pStyle w:val="Clause"/>
              <w:numPr>
                <w:ilvl w:val="0"/>
                <w:numId w:val="0"/>
              </w:numPr>
              <w:rPr>
                <w:sz w:val="20"/>
                <w:szCs w:val="20"/>
              </w:rPr>
            </w:pPr>
            <w:r>
              <w:rPr>
                <w:sz w:val="20"/>
                <w:szCs w:val="20"/>
              </w:rPr>
              <w:t>All</w:t>
            </w:r>
          </w:p>
        </w:tc>
        <w:tc>
          <w:tcPr>
            <w:tcW w:w="1418" w:type="dxa"/>
          </w:tcPr>
          <w:p w14:paraId="4C00D9CC" w14:textId="40FA9463" w:rsidR="00D94A35" w:rsidRDefault="004360D3" w:rsidP="003809EE">
            <w:pPr>
              <w:pStyle w:val="Clause"/>
              <w:numPr>
                <w:ilvl w:val="0"/>
                <w:numId w:val="0"/>
              </w:numPr>
              <w:rPr>
                <w:sz w:val="20"/>
                <w:szCs w:val="20"/>
              </w:rPr>
            </w:pPr>
            <w:r>
              <w:rPr>
                <w:sz w:val="20"/>
                <w:szCs w:val="20"/>
              </w:rPr>
              <w:t>Table NA. 1D</w:t>
            </w:r>
          </w:p>
        </w:tc>
      </w:tr>
      <w:tr w:rsidR="00D94A35" w14:paraId="2EA6323F" w14:textId="5C36FE52" w:rsidTr="00D94A35">
        <w:tc>
          <w:tcPr>
            <w:tcW w:w="1643" w:type="dxa"/>
            <w:shd w:val="clear" w:color="auto" w:fill="auto"/>
          </w:tcPr>
          <w:p w14:paraId="124EDC0E" w14:textId="76471967" w:rsidR="00D94A35" w:rsidRDefault="00217AD2" w:rsidP="003809EE">
            <w:pPr>
              <w:pStyle w:val="Clause"/>
              <w:numPr>
                <w:ilvl w:val="0"/>
                <w:numId w:val="0"/>
              </w:numPr>
              <w:rPr>
                <w:sz w:val="20"/>
                <w:szCs w:val="20"/>
              </w:rPr>
            </w:pPr>
            <w:r>
              <w:rPr>
                <w:sz w:val="20"/>
                <w:szCs w:val="20"/>
              </w:rPr>
              <w:t xml:space="preserve">Non-retro-reflective </w:t>
            </w:r>
            <w:r w:rsidR="005A4F98">
              <w:rPr>
                <w:sz w:val="20"/>
                <w:szCs w:val="20"/>
              </w:rPr>
              <w:t>s</w:t>
            </w:r>
            <w:r>
              <w:rPr>
                <w:sz w:val="20"/>
                <w:szCs w:val="20"/>
              </w:rPr>
              <w:t xml:space="preserve">ign </w:t>
            </w:r>
            <w:r w:rsidR="005A4F98">
              <w:rPr>
                <w:sz w:val="20"/>
                <w:szCs w:val="20"/>
              </w:rPr>
              <w:t>f</w:t>
            </w:r>
            <w:r>
              <w:rPr>
                <w:sz w:val="20"/>
                <w:szCs w:val="20"/>
              </w:rPr>
              <w:t xml:space="preserve">ace </w:t>
            </w:r>
            <w:r w:rsidR="005A4F98">
              <w:rPr>
                <w:sz w:val="20"/>
                <w:szCs w:val="20"/>
              </w:rPr>
              <w:t>m</w:t>
            </w:r>
            <w:r>
              <w:rPr>
                <w:sz w:val="20"/>
                <w:szCs w:val="20"/>
              </w:rPr>
              <w:t>aterial</w:t>
            </w:r>
          </w:p>
        </w:tc>
        <w:tc>
          <w:tcPr>
            <w:tcW w:w="1192" w:type="dxa"/>
            <w:shd w:val="clear" w:color="auto" w:fill="auto"/>
          </w:tcPr>
          <w:p w14:paraId="765CB44A" w14:textId="20CDC6B4" w:rsidR="00D94A35" w:rsidRDefault="00217AD2" w:rsidP="003809EE">
            <w:pPr>
              <w:pStyle w:val="Clause"/>
              <w:numPr>
                <w:ilvl w:val="0"/>
                <w:numId w:val="0"/>
              </w:numPr>
              <w:rPr>
                <w:sz w:val="20"/>
                <w:szCs w:val="20"/>
              </w:rPr>
            </w:pPr>
            <w:r>
              <w:rPr>
                <w:sz w:val="20"/>
                <w:szCs w:val="20"/>
              </w:rPr>
              <w:t>All</w:t>
            </w:r>
          </w:p>
        </w:tc>
        <w:tc>
          <w:tcPr>
            <w:tcW w:w="1418" w:type="dxa"/>
          </w:tcPr>
          <w:p w14:paraId="44C76A27" w14:textId="2D4283D6" w:rsidR="00D94A35" w:rsidRDefault="00217AD2" w:rsidP="003809EE">
            <w:pPr>
              <w:pStyle w:val="Clause"/>
              <w:numPr>
                <w:ilvl w:val="0"/>
                <w:numId w:val="0"/>
              </w:numPr>
              <w:rPr>
                <w:sz w:val="20"/>
                <w:szCs w:val="20"/>
              </w:rPr>
            </w:pPr>
            <w:r>
              <w:rPr>
                <w:sz w:val="20"/>
                <w:szCs w:val="20"/>
              </w:rPr>
              <w:t xml:space="preserve">Class NR1 </w:t>
            </w:r>
            <w:r w:rsidR="00F4423F">
              <w:rPr>
                <w:sz w:val="20"/>
                <w:szCs w:val="20"/>
              </w:rPr>
              <w:t>Table 16</w:t>
            </w:r>
          </w:p>
        </w:tc>
      </w:tr>
    </w:tbl>
    <w:bookmarkEnd w:id="5"/>
    <w:p w14:paraId="14EBBB9E" w14:textId="6E7445BC" w:rsidR="000A4A1C" w:rsidRDefault="000A4A1C" w:rsidP="000A4A1C">
      <w:pPr>
        <w:spacing w:after="171" w:line="259" w:lineRule="auto"/>
        <w:ind w:left="-4" w:hanging="10"/>
        <w:rPr>
          <w:rFonts w:ascii="Cambria" w:eastAsia="Cambria" w:hAnsi="Cambria" w:cs="Cambria"/>
          <w:color w:val="181717"/>
          <w:sz w:val="20"/>
        </w:rPr>
      </w:pPr>
      <w:r>
        <w:rPr>
          <w:rFonts w:ascii="Cambria" w:eastAsia="Cambria" w:hAnsi="Cambria" w:cs="Cambria"/>
          <w:color w:val="181717"/>
          <w:sz w:val="20"/>
        </w:rPr>
        <w:t xml:space="preserve">SOURCE: </w:t>
      </w:r>
      <w:r>
        <w:rPr>
          <w:rFonts w:ascii="Cambria" w:eastAsia="Cambria" w:hAnsi="Cambria" w:cs="Cambria"/>
          <w:i/>
          <w:color w:val="181717"/>
          <w:sz w:val="20"/>
        </w:rPr>
        <w:t>BS EN 12899:2</w:t>
      </w:r>
      <w:r w:rsidR="001E7AF6">
        <w:rPr>
          <w:rFonts w:ascii="Cambria" w:eastAsia="Cambria" w:hAnsi="Cambria" w:cs="Cambria"/>
          <w:i/>
          <w:color w:val="181717"/>
          <w:sz w:val="20"/>
        </w:rPr>
        <w:t>007</w:t>
      </w:r>
      <w:r>
        <w:rPr>
          <w:rFonts w:ascii="Cambria" w:eastAsia="Cambria" w:hAnsi="Cambria" w:cs="Cambria"/>
          <w:i/>
          <w:color w:val="181717"/>
          <w:sz w:val="20"/>
        </w:rPr>
        <w:t xml:space="preserve">, Table </w:t>
      </w:r>
      <w:r w:rsidR="001E7AF6">
        <w:rPr>
          <w:rFonts w:ascii="Cambria" w:eastAsia="Cambria" w:hAnsi="Cambria" w:cs="Cambria"/>
          <w:i/>
          <w:color w:val="181717"/>
          <w:sz w:val="20"/>
        </w:rPr>
        <w:t>NA.1</w:t>
      </w:r>
      <w:r>
        <w:rPr>
          <w:rFonts w:ascii="Cambria" w:eastAsia="Cambria" w:hAnsi="Cambria" w:cs="Cambria"/>
          <w:color w:val="181717"/>
          <w:sz w:val="20"/>
        </w:rPr>
        <w:t>.</w:t>
      </w:r>
    </w:p>
    <w:p w14:paraId="7DA435EE" w14:textId="40CAD577" w:rsidR="00E25936" w:rsidRPr="009361B4" w:rsidRDefault="005633DF" w:rsidP="009361B4">
      <w:pPr>
        <w:rPr>
          <w:rFonts w:cs="Arial"/>
          <w:b/>
          <w:bCs/>
        </w:rPr>
      </w:pPr>
      <w:r w:rsidRPr="009361B4">
        <w:rPr>
          <w:rFonts w:cs="Arial"/>
          <w:b/>
          <w:bCs/>
        </w:rPr>
        <w:t xml:space="preserve">Coefficient </w:t>
      </w:r>
      <w:r w:rsidR="009361B4" w:rsidRPr="009361B4">
        <w:rPr>
          <w:rFonts w:cs="Arial"/>
          <w:b/>
          <w:bCs/>
        </w:rPr>
        <w:t>of retroreflection</w:t>
      </w:r>
    </w:p>
    <w:tbl>
      <w:tblPr>
        <w:tblW w:w="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867"/>
        <w:gridCol w:w="1009"/>
      </w:tblGrid>
      <w:tr w:rsidR="0042314E" w14:paraId="19D23033" w14:textId="77777777" w:rsidTr="007168D7">
        <w:tc>
          <w:tcPr>
            <w:tcW w:w="1461" w:type="dxa"/>
            <w:shd w:val="clear" w:color="auto" w:fill="auto"/>
          </w:tcPr>
          <w:p w14:paraId="202AE3BB" w14:textId="77777777" w:rsidR="009361B4" w:rsidRDefault="009361B4" w:rsidP="00F961F9">
            <w:pPr>
              <w:pStyle w:val="Clause"/>
              <w:numPr>
                <w:ilvl w:val="0"/>
                <w:numId w:val="0"/>
              </w:numPr>
              <w:rPr>
                <w:b/>
                <w:sz w:val="20"/>
                <w:szCs w:val="20"/>
              </w:rPr>
            </w:pPr>
            <w:r>
              <w:rPr>
                <w:b/>
                <w:sz w:val="20"/>
                <w:szCs w:val="20"/>
              </w:rPr>
              <w:t>Product</w:t>
            </w:r>
          </w:p>
        </w:tc>
        <w:tc>
          <w:tcPr>
            <w:tcW w:w="1867" w:type="dxa"/>
            <w:shd w:val="clear" w:color="auto" w:fill="auto"/>
          </w:tcPr>
          <w:p w14:paraId="286F3E33" w14:textId="77777777" w:rsidR="009361B4" w:rsidRDefault="009361B4" w:rsidP="00F961F9">
            <w:pPr>
              <w:pStyle w:val="Clause"/>
              <w:numPr>
                <w:ilvl w:val="0"/>
                <w:numId w:val="0"/>
              </w:numPr>
              <w:rPr>
                <w:b/>
                <w:sz w:val="20"/>
                <w:szCs w:val="20"/>
              </w:rPr>
            </w:pPr>
            <w:r>
              <w:rPr>
                <w:b/>
                <w:sz w:val="20"/>
                <w:szCs w:val="20"/>
              </w:rPr>
              <w:t>Location</w:t>
            </w:r>
          </w:p>
        </w:tc>
        <w:tc>
          <w:tcPr>
            <w:tcW w:w="1009" w:type="dxa"/>
          </w:tcPr>
          <w:p w14:paraId="4EB1E605" w14:textId="77777777" w:rsidR="009361B4" w:rsidRDefault="009361B4" w:rsidP="00F961F9">
            <w:pPr>
              <w:pStyle w:val="Clause"/>
              <w:numPr>
                <w:ilvl w:val="0"/>
                <w:numId w:val="0"/>
              </w:numPr>
              <w:rPr>
                <w:b/>
                <w:sz w:val="20"/>
                <w:szCs w:val="20"/>
              </w:rPr>
            </w:pPr>
            <w:r>
              <w:rPr>
                <w:b/>
                <w:sz w:val="20"/>
                <w:szCs w:val="20"/>
              </w:rPr>
              <w:t>Class</w:t>
            </w:r>
          </w:p>
        </w:tc>
      </w:tr>
      <w:tr w:rsidR="0042314E" w14:paraId="3F7B2EEC" w14:textId="77777777" w:rsidTr="007168D7">
        <w:trPr>
          <w:trHeight w:val="345"/>
        </w:trPr>
        <w:tc>
          <w:tcPr>
            <w:tcW w:w="1461" w:type="dxa"/>
            <w:shd w:val="clear" w:color="auto" w:fill="auto"/>
          </w:tcPr>
          <w:p w14:paraId="2F8FDAF6" w14:textId="7964929A" w:rsidR="009361B4" w:rsidRDefault="009361B4" w:rsidP="00F961F9">
            <w:pPr>
              <w:pStyle w:val="Clause"/>
              <w:numPr>
                <w:ilvl w:val="0"/>
                <w:numId w:val="0"/>
              </w:numPr>
              <w:rPr>
                <w:sz w:val="20"/>
                <w:szCs w:val="20"/>
              </w:rPr>
            </w:pPr>
            <w:r>
              <w:rPr>
                <w:sz w:val="20"/>
                <w:szCs w:val="20"/>
              </w:rPr>
              <w:t xml:space="preserve">Retroreflective </w:t>
            </w:r>
            <w:r w:rsidR="00DF5061">
              <w:rPr>
                <w:sz w:val="20"/>
                <w:szCs w:val="20"/>
              </w:rPr>
              <w:t>sign face material</w:t>
            </w:r>
          </w:p>
        </w:tc>
        <w:tc>
          <w:tcPr>
            <w:tcW w:w="1867" w:type="dxa"/>
            <w:shd w:val="clear" w:color="auto" w:fill="auto"/>
          </w:tcPr>
          <w:p w14:paraId="3CCFDF51" w14:textId="32E5748F" w:rsidR="009361B4" w:rsidRDefault="00DF5061" w:rsidP="00F961F9">
            <w:pPr>
              <w:pStyle w:val="Clause"/>
              <w:numPr>
                <w:ilvl w:val="0"/>
                <w:numId w:val="0"/>
              </w:numPr>
              <w:rPr>
                <w:sz w:val="20"/>
                <w:szCs w:val="20"/>
              </w:rPr>
            </w:pPr>
            <w:r>
              <w:rPr>
                <w:sz w:val="20"/>
                <w:szCs w:val="20"/>
              </w:rPr>
              <w:t xml:space="preserve">All locations other than those where </w:t>
            </w:r>
            <w:r w:rsidR="0042314E">
              <w:rPr>
                <w:sz w:val="20"/>
                <w:szCs w:val="20"/>
              </w:rPr>
              <w:t>high-performance materials are required</w:t>
            </w:r>
          </w:p>
        </w:tc>
        <w:tc>
          <w:tcPr>
            <w:tcW w:w="1009" w:type="dxa"/>
          </w:tcPr>
          <w:p w14:paraId="0DB6F900" w14:textId="03A2256E" w:rsidR="009361B4" w:rsidRDefault="0042314E" w:rsidP="00F961F9">
            <w:pPr>
              <w:pStyle w:val="Clause"/>
              <w:numPr>
                <w:ilvl w:val="0"/>
                <w:numId w:val="0"/>
              </w:numPr>
              <w:rPr>
                <w:sz w:val="20"/>
                <w:szCs w:val="20"/>
              </w:rPr>
            </w:pPr>
            <w:r>
              <w:rPr>
                <w:sz w:val="20"/>
                <w:szCs w:val="20"/>
              </w:rPr>
              <w:t>RA2 Table 4</w:t>
            </w:r>
            <w:r w:rsidR="00335DD9">
              <w:rPr>
                <w:sz w:val="20"/>
                <w:szCs w:val="20"/>
              </w:rPr>
              <w:t xml:space="preserve"> / R2 Table NA.1A</w:t>
            </w:r>
          </w:p>
        </w:tc>
      </w:tr>
      <w:tr w:rsidR="0042314E" w14:paraId="7774A9E7" w14:textId="77777777" w:rsidTr="007168D7">
        <w:tc>
          <w:tcPr>
            <w:tcW w:w="1461" w:type="dxa"/>
            <w:shd w:val="clear" w:color="auto" w:fill="auto"/>
          </w:tcPr>
          <w:p w14:paraId="73C3D6DE" w14:textId="2547A327" w:rsidR="009361B4" w:rsidRDefault="00D17B91" w:rsidP="00F961F9">
            <w:pPr>
              <w:pStyle w:val="Clause"/>
              <w:numPr>
                <w:ilvl w:val="0"/>
                <w:numId w:val="0"/>
              </w:numPr>
              <w:rPr>
                <w:sz w:val="20"/>
                <w:szCs w:val="20"/>
              </w:rPr>
            </w:pPr>
            <w:r>
              <w:rPr>
                <w:sz w:val="20"/>
                <w:szCs w:val="20"/>
              </w:rPr>
              <w:t>Retroreflective sign face material</w:t>
            </w:r>
          </w:p>
        </w:tc>
        <w:tc>
          <w:tcPr>
            <w:tcW w:w="1867" w:type="dxa"/>
            <w:shd w:val="clear" w:color="auto" w:fill="auto"/>
          </w:tcPr>
          <w:p w14:paraId="3B16F943" w14:textId="29879E79" w:rsidR="009361B4" w:rsidRDefault="000601FB" w:rsidP="00F961F9">
            <w:pPr>
              <w:pStyle w:val="Clause"/>
              <w:numPr>
                <w:ilvl w:val="0"/>
                <w:numId w:val="0"/>
              </w:numPr>
              <w:rPr>
                <w:sz w:val="20"/>
                <w:szCs w:val="20"/>
              </w:rPr>
            </w:pPr>
            <w:r w:rsidRPr="007168D7">
              <w:rPr>
                <w:sz w:val="20"/>
                <w:szCs w:val="20"/>
              </w:rPr>
              <w:t>Locations where general purpose high</w:t>
            </w:r>
            <w:r w:rsidRPr="007168D7">
              <w:rPr>
                <w:sz w:val="20"/>
                <w:szCs w:val="20"/>
              </w:rPr>
              <w:noBreakHyphen/>
              <w:t>performance materials are required</w:t>
            </w:r>
          </w:p>
        </w:tc>
        <w:tc>
          <w:tcPr>
            <w:tcW w:w="1009" w:type="dxa"/>
          </w:tcPr>
          <w:p w14:paraId="081E36DA" w14:textId="77777777" w:rsidR="00EA2001" w:rsidRPr="007168D7" w:rsidRDefault="00EA2001" w:rsidP="00EA2001">
            <w:pPr>
              <w:spacing w:after="78" w:line="256" w:lineRule="auto"/>
              <w:rPr>
                <w:rFonts w:cs="Arial"/>
                <w:snapToGrid w:val="0"/>
                <w:spacing w:val="-3"/>
                <w:sz w:val="20"/>
                <w:szCs w:val="20"/>
              </w:rPr>
            </w:pPr>
            <w:r w:rsidRPr="007168D7">
              <w:rPr>
                <w:rFonts w:cs="Arial"/>
                <w:snapToGrid w:val="0"/>
                <w:spacing w:val="-3"/>
                <w:sz w:val="20"/>
                <w:szCs w:val="20"/>
              </w:rPr>
              <w:t>Class R3B</w:t>
            </w:r>
            <w:r w:rsidRPr="007168D7">
              <w:rPr>
                <w:rFonts w:cs="Arial"/>
                <w:snapToGrid w:val="0"/>
                <w:spacing w:val="-3"/>
                <w:sz w:val="20"/>
                <w:szCs w:val="20"/>
              </w:rPr>
              <w:noBreakHyphen/>
              <w:t xml:space="preserve">UK, Table NA.1B </w:t>
            </w:r>
          </w:p>
          <w:p w14:paraId="7B65477E" w14:textId="539073B3" w:rsidR="009361B4" w:rsidRDefault="009361B4" w:rsidP="00F961F9">
            <w:pPr>
              <w:pStyle w:val="Clause"/>
              <w:numPr>
                <w:ilvl w:val="0"/>
                <w:numId w:val="0"/>
              </w:numPr>
              <w:rPr>
                <w:sz w:val="20"/>
                <w:szCs w:val="20"/>
              </w:rPr>
            </w:pPr>
          </w:p>
        </w:tc>
      </w:tr>
      <w:tr w:rsidR="0042314E" w14:paraId="098AA8F8" w14:textId="77777777" w:rsidTr="007168D7">
        <w:tc>
          <w:tcPr>
            <w:tcW w:w="1461" w:type="dxa"/>
            <w:shd w:val="clear" w:color="auto" w:fill="auto"/>
          </w:tcPr>
          <w:p w14:paraId="51A6E9F2" w14:textId="484AC976" w:rsidR="009361B4" w:rsidRDefault="00D17B91" w:rsidP="00F961F9">
            <w:pPr>
              <w:pStyle w:val="Clause"/>
              <w:numPr>
                <w:ilvl w:val="0"/>
                <w:numId w:val="0"/>
              </w:numPr>
              <w:rPr>
                <w:sz w:val="20"/>
                <w:szCs w:val="20"/>
              </w:rPr>
            </w:pPr>
            <w:r>
              <w:rPr>
                <w:sz w:val="20"/>
                <w:szCs w:val="20"/>
              </w:rPr>
              <w:t>Retroreflective sign face material</w:t>
            </w:r>
          </w:p>
        </w:tc>
        <w:tc>
          <w:tcPr>
            <w:tcW w:w="1867" w:type="dxa"/>
            <w:shd w:val="clear" w:color="auto" w:fill="auto"/>
          </w:tcPr>
          <w:p w14:paraId="0B69B977" w14:textId="0A65C732" w:rsidR="009361B4" w:rsidRDefault="00D311A1" w:rsidP="00F961F9">
            <w:pPr>
              <w:pStyle w:val="Clause"/>
              <w:numPr>
                <w:ilvl w:val="0"/>
                <w:numId w:val="0"/>
              </w:numPr>
              <w:rPr>
                <w:sz w:val="20"/>
                <w:szCs w:val="20"/>
              </w:rPr>
            </w:pPr>
            <w:r w:rsidRPr="007168D7">
              <w:rPr>
                <w:sz w:val="20"/>
                <w:szCs w:val="20"/>
              </w:rPr>
              <w:t>Locations where high</w:t>
            </w:r>
            <w:r w:rsidRPr="007168D7">
              <w:rPr>
                <w:sz w:val="20"/>
                <w:szCs w:val="20"/>
              </w:rPr>
              <w:noBreakHyphen/>
              <w:t>performance materials more suitable for overhead gantry signs are required</w:t>
            </w:r>
          </w:p>
        </w:tc>
        <w:tc>
          <w:tcPr>
            <w:tcW w:w="1009" w:type="dxa"/>
          </w:tcPr>
          <w:p w14:paraId="45552E30" w14:textId="77777777" w:rsidR="007168D7" w:rsidRPr="007168D7" w:rsidRDefault="007168D7" w:rsidP="007168D7">
            <w:pPr>
              <w:spacing w:after="78" w:line="256" w:lineRule="auto"/>
              <w:rPr>
                <w:rFonts w:cs="Arial"/>
                <w:snapToGrid w:val="0"/>
                <w:spacing w:val="-3"/>
                <w:sz w:val="20"/>
                <w:szCs w:val="20"/>
              </w:rPr>
            </w:pPr>
            <w:r w:rsidRPr="007168D7">
              <w:rPr>
                <w:rFonts w:cs="Arial"/>
                <w:snapToGrid w:val="0"/>
                <w:spacing w:val="-3"/>
                <w:sz w:val="20"/>
                <w:szCs w:val="20"/>
              </w:rPr>
              <w:t>Class R3C</w:t>
            </w:r>
            <w:r w:rsidRPr="007168D7">
              <w:rPr>
                <w:rFonts w:cs="Arial"/>
                <w:snapToGrid w:val="0"/>
                <w:spacing w:val="-3"/>
                <w:sz w:val="20"/>
                <w:szCs w:val="20"/>
              </w:rPr>
              <w:noBreakHyphen/>
              <w:t xml:space="preserve">UK, Table NA.1C </w:t>
            </w:r>
          </w:p>
          <w:p w14:paraId="71FCC7D2" w14:textId="434267B6" w:rsidR="009361B4" w:rsidRDefault="009361B4" w:rsidP="00F961F9">
            <w:pPr>
              <w:pStyle w:val="Clause"/>
              <w:numPr>
                <w:ilvl w:val="0"/>
                <w:numId w:val="0"/>
              </w:numPr>
              <w:rPr>
                <w:sz w:val="20"/>
                <w:szCs w:val="20"/>
              </w:rPr>
            </w:pPr>
          </w:p>
        </w:tc>
      </w:tr>
    </w:tbl>
    <w:p w14:paraId="36979025" w14:textId="77777777" w:rsidR="00B302BB" w:rsidRDefault="00B302BB" w:rsidP="00B302BB">
      <w:pPr>
        <w:spacing w:after="171" w:line="259" w:lineRule="auto"/>
        <w:ind w:left="-4" w:hanging="10"/>
        <w:rPr>
          <w:rFonts w:ascii="Cambria" w:eastAsia="Cambria" w:hAnsi="Cambria" w:cs="Cambria"/>
          <w:color w:val="181717"/>
          <w:sz w:val="20"/>
        </w:rPr>
      </w:pPr>
      <w:r>
        <w:rPr>
          <w:rFonts w:ascii="Cambria" w:eastAsia="Cambria" w:hAnsi="Cambria" w:cs="Cambria"/>
          <w:color w:val="181717"/>
          <w:sz w:val="20"/>
        </w:rPr>
        <w:t xml:space="preserve">SOURCE: </w:t>
      </w:r>
      <w:r>
        <w:rPr>
          <w:rFonts w:ascii="Cambria" w:eastAsia="Cambria" w:hAnsi="Cambria" w:cs="Cambria"/>
          <w:i/>
          <w:color w:val="181717"/>
          <w:sz w:val="20"/>
        </w:rPr>
        <w:t>BS EN 12899:2007, Table NA.1</w:t>
      </w:r>
      <w:r>
        <w:rPr>
          <w:rFonts w:ascii="Cambria" w:eastAsia="Cambria" w:hAnsi="Cambria" w:cs="Cambria"/>
          <w:color w:val="181717"/>
          <w:sz w:val="20"/>
        </w:rPr>
        <w:t>.</w:t>
      </w:r>
    </w:p>
    <w:p w14:paraId="09E6C239" w14:textId="18D4F077" w:rsidR="007818CC" w:rsidRPr="009361B4" w:rsidRDefault="004B77E8" w:rsidP="007818CC">
      <w:pPr>
        <w:rPr>
          <w:rFonts w:cs="Arial"/>
          <w:b/>
          <w:bCs/>
        </w:rPr>
      </w:pPr>
      <w:r>
        <w:rPr>
          <w:rFonts w:cs="Arial"/>
          <w:b/>
          <w:bCs/>
        </w:rPr>
        <w:t>Mean illuminance</w:t>
      </w:r>
      <w:r w:rsidR="00FD586C" w:rsidRPr="00FD586C">
        <w:rPr>
          <w:rFonts w:cs="Arial"/>
          <w:b/>
          <w:bCs/>
        </w:rPr>
        <w:t xml:space="preserve"> </w:t>
      </w:r>
      <w:r w:rsidR="007818CC">
        <w:rPr>
          <w:rFonts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292"/>
        <w:gridCol w:w="1255"/>
      </w:tblGrid>
      <w:tr w:rsidR="003C337F" w14:paraId="0FB9EBAD" w14:textId="77777777" w:rsidTr="00D70B45">
        <w:tc>
          <w:tcPr>
            <w:tcW w:w="1631" w:type="dxa"/>
            <w:shd w:val="clear" w:color="auto" w:fill="auto"/>
          </w:tcPr>
          <w:p w14:paraId="74B5BDCD" w14:textId="77777777" w:rsidR="007818CC" w:rsidRDefault="007818CC" w:rsidP="00D70B45">
            <w:pPr>
              <w:pStyle w:val="Clause"/>
              <w:numPr>
                <w:ilvl w:val="0"/>
                <w:numId w:val="0"/>
              </w:numPr>
              <w:rPr>
                <w:b/>
                <w:sz w:val="20"/>
                <w:szCs w:val="20"/>
              </w:rPr>
            </w:pPr>
            <w:bookmarkStart w:id="6" w:name="_Hlk86687237"/>
            <w:r>
              <w:rPr>
                <w:b/>
                <w:sz w:val="20"/>
                <w:szCs w:val="20"/>
              </w:rPr>
              <w:t>Product</w:t>
            </w:r>
          </w:p>
        </w:tc>
        <w:tc>
          <w:tcPr>
            <w:tcW w:w="1306" w:type="dxa"/>
            <w:shd w:val="clear" w:color="auto" w:fill="auto"/>
          </w:tcPr>
          <w:p w14:paraId="7B3F4B0B" w14:textId="77777777" w:rsidR="007818CC" w:rsidRDefault="007818CC" w:rsidP="00D70B45">
            <w:pPr>
              <w:pStyle w:val="Clause"/>
              <w:numPr>
                <w:ilvl w:val="0"/>
                <w:numId w:val="0"/>
              </w:numPr>
              <w:rPr>
                <w:b/>
                <w:sz w:val="20"/>
                <w:szCs w:val="20"/>
              </w:rPr>
            </w:pPr>
            <w:r>
              <w:rPr>
                <w:b/>
                <w:sz w:val="20"/>
                <w:szCs w:val="20"/>
              </w:rPr>
              <w:t>Location</w:t>
            </w:r>
          </w:p>
        </w:tc>
        <w:tc>
          <w:tcPr>
            <w:tcW w:w="1375" w:type="dxa"/>
          </w:tcPr>
          <w:p w14:paraId="462EE2A7" w14:textId="77777777" w:rsidR="007818CC" w:rsidRDefault="007818CC" w:rsidP="00D70B45">
            <w:pPr>
              <w:pStyle w:val="Clause"/>
              <w:numPr>
                <w:ilvl w:val="0"/>
                <w:numId w:val="0"/>
              </w:numPr>
              <w:rPr>
                <w:b/>
                <w:sz w:val="20"/>
                <w:szCs w:val="20"/>
              </w:rPr>
            </w:pPr>
            <w:r>
              <w:rPr>
                <w:b/>
                <w:sz w:val="20"/>
                <w:szCs w:val="20"/>
              </w:rPr>
              <w:t>Class</w:t>
            </w:r>
          </w:p>
        </w:tc>
      </w:tr>
      <w:tr w:rsidR="003C337F" w14:paraId="6BCD8DC4" w14:textId="77777777" w:rsidTr="00D70B45">
        <w:trPr>
          <w:trHeight w:val="345"/>
        </w:trPr>
        <w:tc>
          <w:tcPr>
            <w:tcW w:w="1631" w:type="dxa"/>
            <w:shd w:val="clear" w:color="auto" w:fill="auto"/>
          </w:tcPr>
          <w:p w14:paraId="6A92F881" w14:textId="5A78F682" w:rsidR="007818CC" w:rsidRDefault="00F704E1" w:rsidP="00D70B45">
            <w:pPr>
              <w:pStyle w:val="Clause"/>
              <w:numPr>
                <w:ilvl w:val="0"/>
                <w:numId w:val="0"/>
              </w:numPr>
              <w:rPr>
                <w:sz w:val="20"/>
                <w:szCs w:val="20"/>
              </w:rPr>
            </w:pPr>
            <w:r>
              <w:rPr>
                <w:sz w:val="20"/>
                <w:szCs w:val="20"/>
              </w:rPr>
              <w:t>Externally illuminated signs</w:t>
            </w:r>
          </w:p>
        </w:tc>
        <w:tc>
          <w:tcPr>
            <w:tcW w:w="1306" w:type="dxa"/>
            <w:shd w:val="clear" w:color="auto" w:fill="auto"/>
          </w:tcPr>
          <w:p w14:paraId="23545098" w14:textId="373D5428" w:rsidR="007818CC" w:rsidRDefault="00F704E1" w:rsidP="00D70B45">
            <w:pPr>
              <w:pStyle w:val="Clause"/>
              <w:numPr>
                <w:ilvl w:val="0"/>
                <w:numId w:val="0"/>
              </w:numPr>
              <w:rPr>
                <w:sz w:val="20"/>
                <w:szCs w:val="20"/>
              </w:rPr>
            </w:pPr>
            <w:r>
              <w:rPr>
                <w:sz w:val="20"/>
                <w:szCs w:val="20"/>
              </w:rPr>
              <w:t xml:space="preserve">Areas with </w:t>
            </w:r>
            <w:r w:rsidR="003C337F">
              <w:rPr>
                <w:sz w:val="20"/>
                <w:szCs w:val="20"/>
              </w:rPr>
              <w:t>high background luminance</w:t>
            </w:r>
          </w:p>
        </w:tc>
        <w:tc>
          <w:tcPr>
            <w:tcW w:w="1375" w:type="dxa"/>
          </w:tcPr>
          <w:p w14:paraId="74A4A7FD" w14:textId="50AE4AA1" w:rsidR="007818CC" w:rsidRDefault="00B617A6" w:rsidP="00D70B45">
            <w:pPr>
              <w:pStyle w:val="Clause"/>
              <w:numPr>
                <w:ilvl w:val="0"/>
                <w:numId w:val="0"/>
              </w:numPr>
              <w:rPr>
                <w:sz w:val="20"/>
                <w:szCs w:val="20"/>
              </w:rPr>
            </w:pPr>
            <w:r w:rsidRPr="00DA07B0">
              <w:rPr>
                <w:sz w:val="20"/>
                <w:szCs w:val="20"/>
              </w:rPr>
              <w:t>Class E3, Table 22</w:t>
            </w:r>
          </w:p>
        </w:tc>
      </w:tr>
      <w:tr w:rsidR="003C337F" w14:paraId="2C49FE4F" w14:textId="77777777" w:rsidTr="00D70B45">
        <w:tc>
          <w:tcPr>
            <w:tcW w:w="1631" w:type="dxa"/>
            <w:shd w:val="clear" w:color="auto" w:fill="auto"/>
          </w:tcPr>
          <w:p w14:paraId="47C497F5" w14:textId="65152C04" w:rsidR="007818CC" w:rsidRDefault="00B109F7" w:rsidP="00D70B45">
            <w:pPr>
              <w:pStyle w:val="Clause"/>
              <w:numPr>
                <w:ilvl w:val="0"/>
                <w:numId w:val="0"/>
              </w:numPr>
              <w:rPr>
                <w:sz w:val="20"/>
                <w:szCs w:val="20"/>
              </w:rPr>
            </w:pPr>
            <w:r>
              <w:rPr>
                <w:sz w:val="20"/>
                <w:szCs w:val="20"/>
              </w:rPr>
              <w:t>Externally illuminated signs</w:t>
            </w:r>
          </w:p>
        </w:tc>
        <w:tc>
          <w:tcPr>
            <w:tcW w:w="1306" w:type="dxa"/>
            <w:shd w:val="clear" w:color="auto" w:fill="auto"/>
          </w:tcPr>
          <w:p w14:paraId="5C06604D" w14:textId="1D4F6D6A" w:rsidR="007818CC" w:rsidRDefault="003C337F" w:rsidP="00D70B45">
            <w:pPr>
              <w:pStyle w:val="Clause"/>
              <w:numPr>
                <w:ilvl w:val="0"/>
                <w:numId w:val="0"/>
              </w:numPr>
              <w:rPr>
                <w:sz w:val="20"/>
                <w:szCs w:val="20"/>
              </w:rPr>
            </w:pPr>
            <w:r>
              <w:rPr>
                <w:sz w:val="20"/>
                <w:szCs w:val="20"/>
              </w:rPr>
              <w:t>Other areas</w:t>
            </w:r>
          </w:p>
        </w:tc>
        <w:tc>
          <w:tcPr>
            <w:tcW w:w="1375" w:type="dxa"/>
          </w:tcPr>
          <w:p w14:paraId="7BA9630E" w14:textId="7FA7A9C0" w:rsidR="007818CC" w:rsidRDefault="00DA07B0" w:rsidP="00D70B45">
            <w:pPr>
              <w:pStyle w:val="Clause"/>
              <w:numPr>
                <w:ilvl w:val="0"/>
                <w:numId w:val="0"/>
              </w:numPr>
              <w:rPr>
                <w:sz w:val="20"/>
                <w:szCs w:val="20"/>
              </w:rPr>
            </w:pPr>
            <w:r w:rsidRPr="00DA07B0">
              <w:rPr>
                <w:sz w:val="20"/>
                <w:szCs w:val="20"/>
              </w:rPr>
              <w:t>Class E2, Table 22</w:t>
            </w:r>
          </w:p>
        </w:tc>
      </w:tr>
    </w:tbl>
    <w:bookmarkEnd w:id="6"/>
    <w:p w14:paraId="64056C73" w14:textId="77777777" w:rsidR="00812C4B" w:rsidRDefault="00812C4B" w:rsidP="00812C4B">
      <w:pPr>
        <w:spacing w:after="171" w:line="259" w:lineRule="auto"/>
        <w:ind w:left="-4" w:hanging="10"/>
        <w:rPr>
          <w:rFonts w:ascii="Cambria" w:eastAsia="Cambria" w:hAnsi="Cambria" w:cs="Cambria"/>
          <w:color w:val="181717"/>
          <w:sz w:val="20"/>
        </w:rPr>
      </w:pPr>
      <w:r>
        <w:rPr>
          <w:rFonts w:ascii="Cambria" w:eastAsia="Cambria" w:hAnsi="Cambria" w:cs="Cambria"/>
          <w:color w:val="181717"/>
          <w:sz w:val="20"/>
        </w:rPr>
        <w:t xml:space="preserve">SOURCE: </w:t>
      </w:r>
      <w:r>
        <w:rPr>
          <w:rFonts w:ascii="Cambria" w:eastAsia="Cambria" w:hAnsi="Cambria" w:cs="Cambria"/>
          <w:i/>
          <w:color w:val="181717"/>
          <w:sz w:val="20"/>
        </w:rPr>
        <w:t>BS EN 12899:2007, Table NA.1</w:t>
      </w:r>
      <w:r>
        <w:rPr>
          <w:rFonts w:ascii="Cambria" w:eastAsia="Cambria" w:hAnsi="Cambria" w:cs="Cambria"/>
          <w:color w:val="181717"/>
          <w:sz w:val="20"/>
        </w:rPr>
        <w:t>.</w:t>
      </w:r>
    </w:p>
    <w:p w14:paraId="4C9BC7B7" w14:textId="654C82B3" w:rsidR="00812C4B" w:rsidRPr="009361B4" w:rsidRDefault="00812C4B" w:rsidP="00812C4B">
      <w:pPr>
        <w:rPr>
          <w:rFonts w:cs="Arial"/>
          <w:b/>
          <w:bCs/>
        </w:rPr>
      </w:pPr>
      <w:r>
        <w:rPr>
          <w:rFonts w:cs="Arial"/>
          <w:b/>
          <w:bCs/>
        </w:rPr>
        <w:t>Uniformity of illuminance</w:t>
      </w:r>
      <w:r w:rsidRPr="00FD586C">
        <w:rPr>
          <w:rFonts w:cs="Arial"/>
          <w:b/>
          <w:bCs/>
        </w:rPr>
        <w:t xml:space="preserve"> </w:t>
      </w:r>
      <w:r>
        <w:rPr>
          <w:rFonts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71"/>
        <w:gridCol w:w="1267"/>
      </w:tblGrid>
      <w:tr w:rsidR="00812C4B" w14:paraId="3543852A" w14:textId="77777777" w:rsidTr="00D70B45">
        <w:tc>
          <w:tcPr>
            <w:tcW w:w="1631" w:type="dxa"/>
            <w:shd w:val="clear" w:color="auto" w:fill="auto"/>
          </w:tcPr>
          <w:p w14:paraId="4D8A6367" w14:textId="77777777" w:rsidR="00812C4B" w:rsidRDefault="00812C4B" w:rsidP="00D70B45">
            <w:pPr>
              <w:pStyle w:val="Clause"/>
              <w:numPr>
                <w:ilvl w:val="0"/>
                <w:numId w:val="0"/>
              </w:numPr>
              <w:rPr>
                <w:b/>
                <w:sz w:val="20"/>
                <w:szCs w:val="20"/>
              </w:rPr>
            </w:pPr>
            <w:r>
              <w:rPr>
                <w:b/>
                <w:sz w:val="20"/>
                <w:szCs w:val="20"/>
              </w:rPr>
              <w:t>Product</w:t>
            </w:r>
          </w:p>
        </w:tc>
        <w:tc>
          <w:tcPr>
            <w:tcW w:w="1306" w:type="dxa"/>
            <w:shd w:val="clear" w:color="auto" w:fill="auto"/>
          </w:tcPr>
          <w:p w14:paraId="5114414E" w14:textId="77777777" w:rsidR="00812C4B" w:rsidRDefault="00812C4B" w:rsidP="00D70B45">
            <w:pPr>
              <w:pStyle w:val="Clause"/>
              <w:numPr>
                <w:ilvl w:val="0"/>
                <w:numId w:val="0"/>
              </w:numPr>
              <w:rPr>
                <w:b/>
                <w:sz w:val="20"/>
                <w:szCs w:val="20"/>
              </w:rPr>
            </w:pPr>
            <w:r>
              <w:rPr>
                <w:b/>
                <w:sz w:val="20"/>
                <w:szCs w:val="20"/>
              </w:rPr>
              <w:t>Location</w:t>
            </w:r>
          </w:p>
        </w:tc>
        <w:tc>
          <w:tcPr>
            <w:tcW w:w="1375" w:type="dxa"/>
          </w:tcPr>
          <w:p w14:paraId="111A33D7" w14:textId="77777777" w:rsidR="00812C4B" w:rsidRDefault="00812C4B" w:rsidP="00D70B45">
            <w:pPr>
              <w:pStyle w:val="Clause"/>
              <w:numPr>
                <w:ilvl w:val="0"/>
                <w:numId w:val="0"/>
              </w:numPr>
              <w:rPr>
                <w:b/>
                <w:sz w:val="20"/>
                <w:szCs w:val="20"/>
              </w:rPr>
            </w:pPr>
            <w:r>
              <w:rPr>
                <w:b/>
                <w:sz w:val="20"/>
                <w:szCs w:val="20"/>
              </w:rPr>
              <w:t>Class</w:t>
            </w:r>
          </w:p>
        </w:tc>
      </w:tr>
      <w:tr w:rsidR="00812C4B" w14:paraId="407250B9" w14:textId="77777777" w:rsidTr="00D70B45">
        <w:trPr>
          <w:trHeight w:val="345"/>
        </w:trPr>
        <w:tc>
          <w:tcPr>
            <w:tcW w:w="1631" w:type="dxa"/>
            <w:shd w:val="clear" w:color="auto" w:fill="auto"/>
          </w:tcPr>
          <w:p w14:paraId="7A586FBA" w14:textId="77777777" w:rsidR="00812C4B" w:rsidRDefault="00812C4B" w:rsidP="00D70B45">
            <w:pPr>
              <w:pStyle w:val="Clause"/>
              <w:numPr>
                <w:ilvl w:val="0"/>
                <w:numId w:val="0"/>
              </w:numPr>
              <w:rPr>
                <w:sz w:val="20"/>
                <w:szCs w:val="20"/>
              </w:rPr>
            </w:pPr>
            <w:r>
              <w:rPr>
                <w:sz w:val="20"/>
                <w:szCs w:val="20"/>
              </w:rPr>
              <w:t>Externally illuminated signs</w:t>
            </w:r>
          </w:p>
        </w:tc>
        <w:tc>
          <w:tcPr>
            <w:tcW w:w="1306" w:type="dxa"/>
            <w:shd w:val="clear" w:color="auto" w:fill="auto"/>
          </w:tcPr>
          <w:p w14:paraId="2DC319BF" w14:textId="49490EDE" w:rsidR="00812C4B" w:rsidRDefault="00A0238F" w:rsidP="00D70B45">
            <w:pPr>
              <w:pStyle w:val="Clause"/>
              <w:numPr>
                <w:ilvl w:val="0"/>
                <w:numId w:val="0"/>
              </w:numPr>
              <w:rPr>
                <w:sz w:val="20"/>
                <w:szCs w:val="20"/>
              </w:rPr>
            </w:pPr>
            <w:r w:rsidRPr="00B32854">
              <w:rPr>
                <w:sz w:val="20"/>
                <w:szCs w:val="20"/>
              </w:rPr>
              <w:t>For signs with an area not exceeding 1.5 m</w:t>
            </w:r>
            <w:r w:rsidRPr="00011EA2">
              <w:rPr>
                <w:sz w:val="20"/>
                <w:szCs w:val="20"/>
                <w:vertAlign w:val="superscript"/>
              </w:rPr>
              <w:t>2</w:t>
            </w:r>
          </w:p>
        </w:tc>
        <w:tc>
          <w:tcPr>
            <w:tcW w:w="1375" w:type="dxa"/>
          </w:tcPr>
          <w:p w14:paraId="30BF92DF" w14:textId="2F83F177" w:rsidR="00812C4B" w:rsidRDefault="00B32854" w:rsidP="00D70B45">
            <w:pPr>
              <w:pStyle w:val="Clause"/>
              <w:numPr>
                <w:ilvl w:val="0"/>
                <w:numId w:val="0"/>
              </w:numPr>
              <w:rPr>
                <w:sz w:val="20"/>
                <w:szCs w:val="20"/>
              </w:rPr>
            </w:pPr>
            <w:r w:rsidRPr="00B32854">
              <w:rPr>
                <w:sz w:val="20"/>
                <w:szCs w:val="20"/>
              </w:rPr>
              <w:t>Class UE3, Table 23</w:t>
            </w:r>
          </w:p>
        </w:tc>
      </w:tr>
      <w:tr w:rsidR="00812C4B" w14:paraId="195B2CA5" w14:textId="77777777" w:rsidTr="00D70B45">
        <w:tc>
          <w:tcPr>
            <w:tcW w:w="1631" w:type="dxa"/>
            <w:shd w:val="clear" w:color="auto" w:fill="auto"/>
          </w:tcPr>
          <w:p w14:paraId="7C8FAFA1" w14:textId="77777777" w:rsidR="00812C4B" w:rsidRDefault="00812C4B" w:rsidP="00D70B45">
            <w:pPr>
              <w:pStyle w:val="Clause"/>
              <w:numPr>
                <w:ilvl w:val="0"/>
                <w:numId w:val="0"/>
              </w:numPr>
              <w:rPr>
                <w:sz w:val="20"/>
                <w:szCs w:val="20"/>
              </w:rPr>
            </w:pPr>
            <w:r>
              <w:rPr>
                <w:sz w:val="20"/>
                <w:szCs w:val="20"/>
              </w:rPr>
              <w:t>Externally illuminated signs</w:t>
            </w:r>
          </w:p>
        </w:tc>
        <w:tc>
          <w:tcPr>
            <w:tcW w:w="1306" w:type="dxa"/>
            <w:shd w:val="clear" w:color="auto" w:fill="auto"/>
          </w:tcPr>
          <w:p w14:paraId="2F51BF4E" w14:textId="780D9761" w:rsidR="00812C4B" w:rsidRDefault="0048632C" w:rsidP="00D70B45">
            <w:pPr>
              <w:pStyle w:val="Clause"/>
              <w:numPr>
                <w:ilvl w:val="0"/>
                <w:numId w:val="0"/>
              </w:numPr>
              <w:rPr>
                <w:sz w:val="20"/>
                <w:szCs w:val="20"/>
              </w:rPr>
            </w:pPr>
            <w:r w:rsidRPr="00B32854">
              <w:rPr>
                <w:sz w:val="20"/>
                <w:szCs w:val="20"/>
              </w:rPr>
              <w:t>For signs with an area exceeding 1.5 m</w:t>
            </w:r>
            <w:r w:rsidRPr="00011EA2">
              <w:rPr>
                <w:sz w:val="20"/>
                <w:szCs w:val="20"/>
                <w:vertAlign w:val="superscript"/>
              </w:rPr>
              <w:t>2</w:t>
            </w:r>
            <w:r w:rsidRPr="00B32854">
              <w:rPr>
                <w:sz w:val="20"/>
                <w:szCs w:val="20"/>
              </w:rPr>
              <w:t xml:space="preserve"> and with a height to width ratio less than 2:5</w:t>
            </w:r>
          </w:p>
        </w:tc>
        <w:tc>
          <w:tcPr>
            <w:tcW w:w="1375" w:type="dxa"/>
          </w:tcPr>
          <w:p w14:paraId="6E24EB13" w14:textId="4431F346" w:rsidR="00812C4B" w:rsidRDefault="00AB39DB" w:rsidP="00D70B45">
            <w:pPr>
              <w:pStyle w:val="Clause"/>
              <w:numPr>
                <w:ilvl w:val="0"/>
                <w:numId w:val="0"/>
              </w:numPr>
              <w:rPr>
                <w:sz w:val="20"/>
                <w:szCs w:val="20"/>
              </w:rPr>
            </w:pPr>
            <w:r w:rsidRPr="00B32854">
              <w:rPr>
                <w:sz w:val="20"/>
                <w:szCs w:val="20"/>
              </w:rPr>
              <w:t>Class UE2, Table 23</w:t>
            </w:r>
          </w:p>
        </w:tc>
      </w:tr>
      <w:tr w:rsidR="0048632C" w14:paraId="0D3A423C" w14:textId="77777777" w:rsidTr="00D70B45">
        <w:tc>
          <w:tcPr>
            <w:tcW w:w="1631" w:type="dxa"/>
            <w:shd w:val="clear" w:color="auto" w:fill="auto"/>
          </w:tcPr>
          <w:p w14:paraId="00C32D87" w14:textId="542A8351" w:rsidR="0048632C" w:rsidRDefault="006F2F23" w:rsidP="00D70B45">
            <w:pPr>
              <w:pStyle w:val="Clause"/>
              <w:numPr>
                <w:ilvl w:val="0"/>
                <w:numId w:val="0"/>
              </w:numPr>
              <w:rPr>
                <w:sz w:val="20"/>
                <w:szCs w:val="20"/>
              </w:rPr>
            </w:pPr>
            <w:r>
              <w:rPr>
                <w:sz w:val="20"/>
                <w:szCs w:val="20"/>
              </w:rPr>
              <w:lastRenderedPageBreak/>
              <w:t>Externally illuminated signs</w:t>
            </w:r>
          </w:p>
        </w:tc>
        <w:tc>
          <w:tcPr>
            <w:tcW w:w="1306" w:type="dxa"/>
            <w:shd w:val="clear" w:color="auto" w:fill="auto"/>
          </w:tcPr>
          <w:p w14:paraId="5AB643C5" w14:textId="49657102" w:rsidR="0048632C" w:rsidRPr="00B32854" w:rsidRDefault="006F2F23" w:rsidP="00D70B45">
            <w:pPr>
              <w:pStyle w:val="Clause"/>
              <w:numPr>
                <w:ilvl w:val="0"/>
                <w:numId w:val="0"/>
              </w:numPr>
              <w:rPr>
                <w:sz w:val="20"/>
                <w:szCs w:val="20"/>
              </w:rPr>
            </w:pPr>
            <w:r w:rsidRPr="00B32854">
              <w:rPr>
                <w:sz w:val="20"/>
                <w:szCs w:val="20"/>
              </w:rPr>
              <w:t>For signs with an area exceeding 1.5 m</w:t>
            </w:r>
            <w:r w:rsidRPr="00011EA2">
              <w:rPr>
                <w:sz w:val="20"/>
                <w:szCs w:val="20"/>
                <w:vertAlign w:val="superscript"/>
              </w:rPr>
              <w:t>2</w:t>
            </w:r>
            <w:r w:rsidRPr="00B32854">
              <w:rPr>
                <w:sz w:val="20"/>
                <w:szCs w:val="20"/>
              </w:rPr>
              <w:t xml:space="preserve"> and with a height to width ratio greater than 2:5</w:t>
            </w:r>
          </w:p>
        </w:tc>
        <w:tc>
          <w:tcPr>
            <w:tcW w:w="1375" w:type="dxa"/>
          </w:tcPr>
          <w:p w14:paraId="1D52D175" w14:textId="7E21ECC4" w:rsidR="0048632C" w:rsidRPr="00DA07B0" w:rsidRDefault="00280DA9" w:rsidP="00D70B45">
            <w:pPr>
              <w:pStyle w:val="Clause"/>
              <w:numPr>
                <w:ilvl w:val="0"/>
                <w:numId w:val="0"/>
              </w:numPr>
              <w:rPr>
                <w:sz w:val="20"/>
                <w:szCs w:val="20"/>
              </w:rPr>
            </w:pPr>
            <w:r w:rsidRPr="00B32854">
              <w:rPr>
                <w:sz w:val="20"/>
                <w:szCs w:val="20"/>
              </w:rPr>
              <w:t>Class UE1, Table 23</w:t>
            </w:r>
          </w:p>
        </w:tc>
      </w:tr>
    </w:tbl>
    <w:p w14:paraId="139CD72D" w14:textId="77777777" w:rsidR="00B32854" w:rsidRDefault="00B32854" w:rsidP="00B32854">
      <w:pPr>
        <w:spacing w:after="171" w:line="259" w:lineRule="auto"/>
        <w:ind w:left="-4" w:hanging="10"/>
        <w:rPr>
          <w:rFonts w:ascii="Cambria" w:eastAsia="Cambria" w:hAnsi="Cambria" w:cs="Cambria"/>
          <w:color w:val="181717"/>
          <w:sz w:val="20"/>
        </w:rPr>
      </w:pPr>
      <w:r>
        <w:rPr>
          <w:rFonts w:ascii="Cambria" w:eastAsia="Cambria" w:hAnsi="Cambria" w:cs="Cambria"/>
          <w:color w:val="181717"/>
          <w:sz w:val="20"/>
        </w:rPr>
        <w:t xml:space="preserve">SOURCE: </w:t>
      </w:r>
      <w:r>
        <w:rPr>
          <w:rFonts w:ascii="Cambria" w:eastAsia="Cambria" w:hAnsi="Cambria" w:cs="Cambria"/>
          <w:i/>
          <w:color w:val="181717"/>
          <w:sz w:val="20"/>
        </w:rPr>
        <w:t>BS EN 12899:2007, Table NA.1</w:t>
      </w:r>
      <w:r>
        <w:rPr>
          <w:rFonts w:ascii="Cambria" w:eastAsia="Cambria" w:hAnsi="Cambria" w:cs="Cambria"/>
          <w:color w:val="181717"/>
          <w:sz w:val="20"/>
        </w:rPr>
        <w:t>.</w:t>
      </w:r>
    </w:p>
    <w:p w14:paraId="1DEE4F3C" w14:textId="77777777" w:rsidR="00E25936" w:rsidRDefault="00E25936" w:rsidP="000A4A1C">
      <w:pPr>
        <w:spacing w:after="171" w:line="259" w:lineRule="auto"/>
        <w:ind w:left="-4" w:hanging="10"/>
      </w:pPr>
    </w:p>
    <w:p w14:paraId="428CCC89" w14:textId="77777777" w:rsidR="00CE46ED" w:rsidRDefault="00CE46ED" w:rsidP="00CE46ED">
      <w:pPr>
        <w:pStyle w:val="Clause"/>
        <w:numPr>
          <w:ilvl w:val="0"/>
          <w:numId w:val="0"/>
        </w:numPr>
        <w:rPr>
          <w:b/>
        </w:rPr>
      </w:pPr>
      <w:r>
        <w:rPr>
          <w:b/>
        </w:rPr>
        <w:t>NA.3 – Physical Performance Levels</w:t>
      </w:r>
    </w:p>
    <w:p w14:paraId="2E8F82B4" w14:textId="77777777" w:rsidR="00CE46ED" w:rsidRDefault="00CE46ED" w:rsidP="00CE46ED">
      <w:pPr>
        <w:pStyle w:val="Clause"/>
        <w:numPr>
          <w:ilvl w:val="0"/>
          <w:numId w:val="0"/>
        </w:numPr>
        <w:rPr>
          <w:b/>
        </w:rPr>
      </w:pPr>
      <w:r>
        <w:rPr>
          <w:b/>
        </w:rPr>
        <w:t>Table NA.3 – Physical Performance</w:t>
      </w:r>
    </w:p>
    <w:tbl>
      <w:tblPr>
        <w:tblW w:w="5000" w:type="pct"/>
        <w:tblCellMar>
          <w:top w:w="58" w:type="dxa"/>
          <w:left w:w="45" w:type="dxa"/>
          <w:right w:w="115" w:type="dxa"/>
        </w:tblCellMar>
        <w:tblLook w:val="04A0" w:firstRow="1" w:lastRow="0" w:firstColumn="1" w:lastColumn="0" w:noHBand="0" w:noVBand="1"/>
      </w:tblPr>
      <w:tblGrid>
        <w:gridCol w:w="2092"/>
        <w:gridCol w:w="2092"/>
      </w:tblGrid>
      <w:tr w:rsidR="00CE46ED" w14:paraId="10F5DD70" w14:textId="77777777" w:rsidTr="003809EE">
        <w:trPr>
          <w:trHeight w:val="303"/>
        </w:trPr>
        <w:tc>
          <w:tcPr>
            <w:tcW w:w="2500" w:type="pct"/>
            <w:tcBorders>
              <w:top w:val="single" w:sz="8" w:space="0" w:color="181717"/>
              <w:left w:val="single" w:sz="8" w:space="0" w:color="181717"/>
              <w:bottom w:val="single" w:sz="4" w:space="0" w:color="181717"/>
              <w:right w:val="single" w:sz="4" w:space="0" w:color="181717"/>
            </w:tcBorders>
            <w:shd w:val="clear" w:color="auto" w:fill="auto"/>
          </w:tcPr>
          <w:p w14:paraId="5296128C" w14:textId="77777777" w:rsidR="00CE46ED" w:rsidRPr="0090578C" w:rsidRDefault="00CE46ED" w:rsidP="003809EE">
            <w:pPr>
              <w:spacing w:line="259" w:lineRule="auto"/>
              <w:rPr>
                <w:rFonts w:ascii="Calibri" w:hAnsi="Calibri"/>
                <w:szCs w:val="22"/>
              </w:rPr>
            </w:pPr>
            <w:r w:rsidRPr="0090578C">
              <w:rPr>
                <w:rFonts w:ascii="Cambria" w:eastAsia="Cambria" w:hAnsi="Cambria" w:cs="Cambria"/>
                <w:b/>
                <w:color w:val="181717"/>
                <w:sz w:val="20"/>
                <w:szCs w:val="22"/>
              </w:rPr>
              <w:t>External conditions</w:t>
            </w:r>
          </w:p>
        </w:tc>
        <w:tc>
          <w:tcPr>
            <w:tcW w:w="2500" w:type="pct"/>
            <w:tcBorders>
              <w:top w:val="single" w:sz="8" w:space="0" w:color="181717"/>
              <w:left w:val="single" w:sz="4" w:space="0" w:color="181717"/>
              <w:bottom w:val="single" w:sz="4" w:space="0" w:color="181717"/>
              <w:right w:val="single" w:sz="8" w:space="0" w:color="181717"/>
            </w:tcBorders>
            <w:shd w:val="clear" w:color="auto" w:fill="auto"/>
          </w:tcPr>
          <w:p w14:paraId="625278EC" w14:textId="77777777" w:rsidR="00CE46ED" w:rsidRPr="0090578C" w:rsidRDefault="00CE46ED" w:rsidP="003809EE">
            <w:pPr>
              <w:spacing w:line="259" w:lineRule="auto"/>
              <w:rPr>
                <w:rFonts w:ascii="Calibri" w:hAnsi="Calibri"/>
                <w:szCs w:val="22"/>
              </w:rPr>
            </w:pPr>
            <w:r w:rsidRPr="0090578C">
              <w:rPr>
                <w:rFonts w:ascii="Cambria" w:eastAsia="Cambria" w:hAnsi="Cambria" w:cs="Cambria"/>
                <w:b/>
                <w:color w:val="181717"/>
                <w:sz w:val="20"/>
                <w:szCs w:val="22"/>
              </w:rPr>
              <w:t>Class designation</w:t>
            </w:r>
          </w:p>
        </w:tc>
      </w:tr>
      <w:tr w:rsidR="00CE46ED" w14:paraId="117416FC" w14:textId="77777777" w:rsidTr="003809EE">
        <w:trPr>
          <w:trHeight w:val="298"/>
        </w:trPr>
        <w:tc>
          <w:tcPr>
            <w:tcW w:w="2500" w:type="pct"/>
            <w:tcBorders>
              <w:top w:val="single" w:sz="4" w:space="0" w:color="181717"/>
              <w:left w:val="single" w:sz="8" w:space="0" w:color="181717"/>
              <w:bottom w:val="single" w:sz="4" w:space="0" w:color="181717"/>
              <w:right w:val="single" w:sz="4" w:space="0" w:color="181717"/>
            </w:tcBorders>
            <w:shd w:val="clear" w:color="auto" w:fill="auto"/>
          </w:tcPr>
          <w:p w14:paraId="433CD426" w14:textId="77777777" w:rsidR="00CE46ED" w:rsidRPr="0090578C" w:rsidRDefault="00CE46ED" w:rsidP="003809EE">
            <w:pPr>
              <w:spacing w:line="259" w:lineRule="auto"/>
              <w:rPr>
                <w:rFonts w:ascii="Calibri" w:hAnsi="Calibri"/>
                <w:szCs w:val="22"/>
              </w:rPr>
            </w:pPr>
            <w:r w:rsidRPr="0090578C">
              <w:rPr>
                <w:rFonts w:ascii="Cambria" w:eastAsia="Cambria" w:hAnsi="Cambria" w:cs="Cambria"/>
                <w:color w:val="181717"/>
                <w:sz w:val="20"/>
                <w:szCs w:val="22"/>
              </w:rPr>
              <w:t>Temperature</w:t>
            </w:r>
          </w:p>
        </w:tc>
        <w:tc>
          <w:tcPr>
            <w:tcW w:w="2500" w:type="pct"/>
            <w:tcBorders>
              <w:top w:val="single" w:sz="4" w:space="0" w:color="181717"/>
              <w:left w:val="single" w:sz="4" w:space="0" w:color="181717"/>
              <w:bottom w:val="single" w:sz="4" w:space="0" w:color="181717"/>
              <w:right w:val="single" w:sz="8" w:space="0" w:color="181717"/>
            </w:tcBorders>
            <w:shd w:val="clear" w:color="auto" w:fill="auto"/>
          </w:tcPr>
          <w:p w14:paraId="0FA39411" w14:textId="77777777" w:rsidR="00CE46ED" w:rsidRPr="0090578C" w:rsidRDefault="00CE46ED" w:rsidP="003809EE">
            <w:pPr>
              <w:spacing w:line="259" w:lineRule="auto"/>
              <w:ind w:left="70"/>
              <w:jc w:val="center"/>
              <w:rPr>
                <w:rFonts w:ascii="Calibri" w:hAnsi="Calibri"/>
                <w:szCs w:val="22"/>
              </w:rPr>
            </w:pPr>
            <w:r w:rsidRPr="0090578C">
              <w:rPr>
                <w:rFonts w:ascii="Cambria" w:eastAsia="Cambria" w:hAnsi="Cambria" w:cs="Cambria"/>
                <w:color w:val="181717"/>
                <w:sz w:val="20"/>
                <w:szCs w:val="22"/>
              </w:rPr>
              <w:t>T1</w:t>
            </w:r>
          </w:p>
        </w:tc>
      </w:tr>
      <w:tr w:rsidR="00CE46ED" w14:paraId="79D99A2C" w14:textId="77777777" w:rsidTr="003809EE">
        <w:trPr>
          <w:trHeight w:val="303"/>
        </w:trPr>
        <w:tc>
          <w:tcPr>
            <w:tcW w:w="2500" w:type="pct"/>
            <w:tcBorders>
              <w:top w:val="single" w:sz="4" w:space="0" w:color="181717"/>
              <w:left w:val="single" w:sz="8" w:space="0" w:color="181717"/>
              <w:bottom w:val="single" w:sz="4" w:space="0" w:color="181717"/>
              <w:right w:val="single" w:sz="4" w:space="0" w:color="181717"/>
            </w:tcBorders>
            <w:shd w:val="clear" w:color="auto" w:fill="auto"/>
          </w:tcPr>
          <w:p w14:paraId="2DA28DFA" w14:textId="77777777" w:rsidR="00CE46ED" w:rsidRPr="0090578C" w:rsidRDefault="00CE46ED" w:rsidP="003809EE">
            <w:pPr>
              <w:spacing w:line="259" w:lineRule="auto"/>
              <w:rPr>
                <w:rFonts w:ascii="Calibri" w:hAnsi="Calibri"/>
                <w:szCs w:val="22"/>
              </w:rPr>
            </w:pPr>
            <w:r w:rsidRPr="0090578C">
              <w:rPr>
                <w:rFonts w:ascii="Cambria" w:eastAsia="Cambria" w:hAnsi="Cambria" w:cs="Cambria"/>
                <w:color w:val="181717"/>
                <w:sz w:val="20"/>
                <w:szCs w:val="22"/>
              </w:rPr>
              <w:t>Ingress protection against water and dust</w:t>
            </w:r>
          </w:p>
        </w:tc>
        <w:tc>
          <w:tcPr>
            <w:tcW w:w="2500" w:type="pct"/>
            <w:tcBorders>
              <w:top w:val="single" w:sz="4" w:space="0" w:color="181717"/>
              <w:left w:val="single" w:sz="4" w:space="0" w:color="181717"/>
              <w:bottom w:val="single" w:sz="4" w:space="0" w:color="181717"/>
              <w:right w:val="single" w:sz="8" w:space="0" w:color="181717"/>
            </w:tcBorders>
            <w:shd w:val="clear" w:color="auto" w:fill="auto"/>
          </w:tcPr>
          <w:p w14:paraId="502D6DC9" w14:textId="77777777" w:rsidR="00CE46ED" w:rsidRPr="0090578C" w:rsidRDefault="00CE46ED" w:rsidP="003809EE">
            <w:pPr>
              <w:spacing w:line="259" w:lineRule="auto"/>
              <w:ind w:left="70"/>
              <w:jc w:val="center"/>
              <w:rPr>
                <w:rFonts w:ascii="Calibri" w:hAnsi="Calibri"/>
                <w:szCs w:val="22"/>
              </w:rPr>
            </w:pPr>
            <w:r w:rsidRPr="0090578C">
              <w:rPr>
                <w:rFonts w:ascii="Cambria" w:eastAsia="Cambria" w:hAnsi="Cambria" w:cs="Cambria"/>
                <w:color w:val="181717"/>
                <w:sz w:val="20"/>
                <w:szCs w:val="22"/>
              </w:rPr>
              <w:t>IP56</w:t>
            </w:r>
          </w:p>
        </w:tc>
      </w:tr>
    </w:tbl>
    <w:p w14:paraId="2BFC883D" w14:textId="77777777" w:rsidR="00CE46ED" w:rsidRDefault="00CE46ED" w:rsidP="00CE46ED">
      <w:pPr>
        <w:spacing w:after="171" w:line="259" w:lineRule="auto"/>
        <w:ind w:left="-4" w:hanging="10"/>
      </w:pPr>
      <w:r>
        <w:rPr>
          <w:rFonts w:ascii="Cambria" w:eastAsia="Cambria" w:hAnsi="Cambria" w:cs="Cambria"/>
          <w:color w:val="181717"/>
          <w:sz w:val="20"/>
        </w:rPr>
        <w:t xml:space="preserve">SOURCE: </w:t>
      </w:r>
      <w:r>
        <w:rPr>
          <w:rFonts w:ascii="Cambria" w:eastAsia="Cambria" w:hAnsi="Cambria" w:cs="Cambria"/>
          <w:i/>
          <w:color w:val="181717"/>
          <w:sz w:val="20"/>
        </w:rPr>
        <w:t>BS EN 12966:2014+A1:2018, Table 12</w:t>
      </w:r>
      <w:r>
        <w:rPr>
          <w:rFonts w:ascii="Cambria" w:eastAsia="Cambria" w:hAnsi="Cambria" w:cs="Cambria"/>
          <w:color w:val="181717"/>
          <w:sz w:val="20"/>
        </w:rPr>
        <w:t>.</w:t>
      </w:r>
    </w:p>
    <w:p w14:paraId="1203688D" w14:textId="77777777" w:rsidR="00CE46ED" w:rsidRPr="0067295A" w:rsidRDefault="00CE46ED" w:rsidP="00CE46ED">
      <w:pPr>
        <w:spacing w:after="149" w:line="259" w:lineRule="auto"/>
        <w:ind w:left="-4" w:right="35" w:hanging="10"/>
        <w:rPr>
          <w:rFonts w:cs="Arial"/>
          <w:szCs w:val="22"/>
        </w:rPr>
      </w:pPr>
      <w:r w:rsidRPr="0067295A">
        <w:rPr>
          <w:rFonts w:eastAsia="Cambria" w:cs="Arial"/>
          <w:color w:val="181717"/>
          <w:szCs w:val="22"/>
        </w:rPr>
        <w:t xml:space="preserve">Temporary deflections caused by wind load, temporary deflections caused by bending and temporary deflections caused by dynamic snow loads should all be in accordance with the national annex to </w:t>
      </w:r>
      <w:hyperlink r:id="rId16">
        <w:r w:rsidRPr="0067295A">
          <w:rPr>
            <w:rFonts w:eastAsia="Cambria" w:cs="Arial"/>
            <w:color w:val="181717"/>
            <w:szCs w:val="22"/>
          </w:rPr>
          <w:t>BS EN 12899-1:2007,</w:t>
        </w:r>
      </w:hyperlink>
      <w:r w:rsidRPr="0067295A">
        <w:rPr>
          <w:rFonts w:eastAsia="Cambria" w:cs="Arial"/>
          <w:color w:val="181717"/>
          <w:szCs w:val="22"/>
        </w:rPr>
        <w:t xml:space="preserve"> </w:t>
      </w:r>
      <w:r w:rsidRPr="0067295A">
        <w:rPr>
          <w:rFonts w:eastAsia="Cambria" w:cs="Arial"/>
          <w:i/>
          <w:color w:val="181717"/>
          <w:szCs w:val="22"/>
        </w:rPr>
        <w:t>Fixed, vertical road traffic signs – Part 1: Fixed signs</w:t>
      </w:r>
      <w:r w:rsidRPr="0067295A">
        <w:rPr>
          <w:rFonts w:eastAsia="Cambria" w:cs="Arial"/>
          <w:color w:val="181717"/>
          <w:szCs w:val="22"/>
        </w:rPr>
        <w:t>.</w:t>
      </w:r>
    </w:p>
    <w:p w14:paraId="27CE9B47" w14:textId="77777777" w:rsidR="00CE46ED" w:rsidRDefault="00CE46ED" w:rsidP="00CE46ED">
      <w:pPr>
        <w:spacing w:after="425" w:line="226" w:lineRule="auto"/>
        <w:ind w:left="-4" w:right="34" w:hanging="10"/>
        <w:rPr>
          <w:rFonts w:eastAsia="Cambria" w:cs="Arial"/>
          <w:color w:val="181717"/>
          <w:szCs w:val="22"/>
        </w:rPr>
      </w:pPr>
      <w:r w:rsidRPr="0067295A">
        <w:rPr>
          <w:rFonts w:eastAsia="Cambria" w:cs="Arial"/>
          <w:color w:val="181717"/>
          <w:szCs w:val="22"/>
        </w:rPr>
        <w:t xml:space="preserve">In addition, resistance of electrical components to the effects of pollution should be in accordance with pollution degree 2 as described in </w:t>
      </w:r>
      <w:hyperlink r:id="rId17">
        <w:r w:rsidRPr="0067295A">
          <w:rPr>
            <w:rFonts w:eastAsia="Cambria" w:cs="Arial"/>
            <w:color w:val="181717"/>
            <w:szCs w:val="22"/>
          </w:rPr>
          <w:t>BS EN IEC 60664-1,</w:t>
        </w:r>
      </w:hyperlink>
      <w:r w:rsidRPr="0067295A">
        <w:rPr>
          <w:rFonts w:eastAsia="Cambria" w:cs="Arial"/>
          <w:color w:val="181717"/>
          <w:szCs w:val="22"/>
        </w:rPr>
        <w:t xml:space="preserve"> </w:t>
      </w:r>
      <w:r w:rsidRPr="0067295A">
        <w:rPr>
          <w:rFonts w:eastAsia="Cambria" w:cs="Arial"/>
          <w:i/>
          <w:color w:val="181717"/>
          <w:szCs w:val="22"/>
        </w:rPr>
        <w:t>Insulation coordination for equipment within low</w:t>
      </w:r>
      <w:r>
        <w:rPr>
          <w:rFonts w:eastAsia="Cambria" w:cs="Arial"/>
          <w:i/>
          <w:color w:val="181717"/>
          <w:szCs w:val="22"/>
        </w:rPr>
        <w:t xml:space="preserve"> </w:t>
      </w:r>
      <w:r w:rsidRPr="0067295A">
        <w:rPr>
          <w:rFonts w:eastAsia="Cambria" w:cs="Arial"/>
          <w:i/>
          <w:color w:val="181717"/>
          <w:szCs w:val="22"/>
        </w:rPr>
        <w:t>voltage supply systems –Part 1: Principles, requirements and tests</w:t>
      </w:r>
      <w:r w:rsidRPr="0067295A">
        <w:rPr>
          <w:rFonts w:eastAsia="Cambria" w:cs="Arial"/>
          <w:color w:val="181717"/>
          <w:szCs w:val="22"/>
        </w:rPr>
        <w:t xml:space="preserve">. </w:t>
      </w:r>
    </w:p>
    <w:p w14:paraId="7AFE45D2" w14:textId="7353D78F" w:rsidR="00CE46ED" w:rsidRDefault="00CE46ED" w:rsidP="00CE46ED">
      <w:pPr>
        <w:keepLines w:val="0"/>
        <w:numPr>
          <w:ilvl w:val="0"/>
          <w:numId w:val="18"/>
        </w:numPr>
        <w:spacing w:before="0" w:after="460" w:line="226" w:lineRule="auto"/>
        <w:ind w:right="34" w:hanging="403"/>
      </w:pPr>
      <w:r w:rsidRPr="008F3A81">
        <w:rPr>
          <w:rFonts w:eastAsia="Cambria" w:cs="Arial"/>
          <w:color w:val="181717"/>
        </w:rPr>
        <w:t>, luminance ratio, beam width and colour); and</w:t>
      </w:r>
    </w:p>
    <w:p w14:paraId="07C98380" w14:textId="77777777" w:rsidR="00CE46ED" w:rsidRPr="008F3A81" w:rsidRDefault="00CE46ED" w:rsidP="00CE46ED">
      <w:pPr>
        <w:keepLines w:val="0"/>
        <w:numPr>
          <w:ilvl w:val="0"/>
          <w:numId w:val="18"/>
        </w:numPr>
        <w:spacing w:before="0" w:after="186" w:line="226" w:lineRule="auto"/>
        <w:ind w:right="34" w:hanging="403"/>
        <w:rPr>
          <w:rFonts w:cs="Arial"/>
        </w:rPr>
      </w:pPr>
      <w:r w:rsidRPr="008F3A81">
        <w:rPr>
          <w:rFonts w:eastAsia="Cambria" w:cs="Arial"/>
          <w:color w:val="181717"/>
        </w:rPr>
        <w:t xml:space="preserve">the recognition time (the duration of legibility), depending on approach speed. </w:t>
      </w:r>
    </w:p>
    <w:p w14:paraId="58C682DD" w14:textId="77777777" w:rsidR="00CE46ED" w:rsidRDefault="00CE46ED" w:rsidP="00CE46ED">
      <w:pPr>
        <w:spacing w:after="296" w:line="226" w:lineRule="auto"/>
        <w:ind w:left="-4" w:right="34" w:hanging="10"/>
        <w:rPr>
          <w:rFonts w:ascii="Cambria" w:eastAsia="Cambria" w:hAnsi="Cambria" w:cs="Cambria"/>
          <w:color w:val="181717"/>
        </w:rPr>
      </w:pPr>
      <w:r w:rsidRPr="008F3A81">
        <w:rPr>
          <w:rFonts w:eastAsia="Cambria" w:cs="Arial"/>
          <w:color w:val="181717"/>
        </w:rPr>
        <w:t>The calculated recognition time should not exceed the maximum recommended reading time for the purposes of this calculation, as detailed in Table NA.4. The process of calculating the recognition time is fully detailed in Annex N of the standard</w:t>
      </w:r>
      <w:r>
        <w:rPr>
          <w:rFonts w:ascii="Cambria" w:eastAsia="Cambria" w:hAnsi="Cambria" w:cs="Cambria"/>
          <w:color w:val="181717"/>
        </w:rPr>
        <w:t>.</w:t>
      </w:r>
    </w:p>
    <w:p w14:paraId="52974F6C" w14:textId="77777777" w:rsidR="00CE46ED" w:rsidRDefault="00CE46ED" w:rsidP="00CE46ED">
      <w:pPr>
        <w:rPr>
          <w:sz w:val="20"/>
          <w:szCs w:val="20"/>
        </w:rPr>
      </w:pPr>
    </w:p>
    <w:p w14:paraId="11CEB4BC" w14:textId="77777777" w:rsidR="00CE46ED" w:rsidRDefault="00CE46ED" w:rsidP="00CE46ED">
      <w:pPr>
        <w:rPr>
          <w:sz w:val="20"/>
          <w:szCs w:val="20"/>
        </w:rPr>
      </w:pPr>
    </w:p>
    <w:p w14:paraId="41F84340" w14:textId="77777777" w:rsidR="00CE46ED" w:rsidRPr="00643338" w:rsidRDefault="00CE46ED" w:rsidP="00CE46ED"/>
    <w:p w14:paraId="587287D1" w14:textId="77777777" w:rsidR="00CE46ED" w:rsidRDefault="00CE46ED" w:rsidP="00CE46ED"/>
    <w:p w14:paraId="799C0F74" w14:textId="77777777" w:rsidR="0039657D" w:rsidRDefault="0039657D">
      <w:pPr>
        <w:pStyle w:val="Clause"/>
        <w:numPr>
          <w:ilvl w:val="0"/>
          <w:numId w:val="0"/>
        </w:numPr>
        <w:ind w:left="540"/>
      </w:pPr>
    </w:p>
    <w:p w14:paraId="7309DA5C" w14:textId="77777777" w:rsidR="00FE5F52" w:rsidRDefault="00FE5F52">
      <w:pPr>
        <w:pStyle w:val="Clause"/>
        <w:numPr>
          <w:ilvl w:val="0"/>
          <w:numId w:val="0"/>
        </w:numPr>
        <w:ind w:left="540"/>
        <w:sectPr w:rsidR="00FE5F52" w:rsidSect="00AD4FA2">
          <w:type w:val="continuous"/>
          <w:pgSz w:w="11906" w:h="16838" w:code="9"/>
          <w:pgMar w:top="1701" w:right="1389" w:bottom="1701" w:left="1389" w:header="709" w:footer="709" w:gutter="0"/>
          <w:cols w:num="2" w:space="720"/>
          <w:docGrid w:linePitch="360"/>
        </w:sectPr>
      </w:pPr>
    </w:p>
    <w:p w14:paraId="5C0AFA20" w14:textId="77777777" w:rsidR="00FE5F52" w:rsidRDefault="00FE5F52" w:rsidP="00FE5F52">
      <w:pPr>
        <w:pStyle w:val="Heading1"/>
      </w:pPr>
      <w:bookmarkStart w:id="7" w:name="_Toc101862968"/>
      <w:r>
        <w:lastRenderedPageBreak/>
        <w:t>References</w:t>
      </w:r>
      <w:bookmarkEnd w:id="7"/>
    </w:p>
    <w:p w14:paraId="2C2A7D76" w14:textId="77777777" w:rsidR="00FE5F52" w:rsidRDefault="00FE5F52" w:rsidP="00FE5F52">
      <w:pPr>
        <w:pStyle w:val="Heading2"/>
        <w:jc w:val="both"/>
      </w:pPr>
      <w:r>
        <w:t>General</w:t>
      </w:r>
    </w:p>
    <w:p w14:paraId="751BD78E" w14:textId="77777777" w:rsidR="00FE5F52" w:rsidRDefault="00FE5F52" w:rsidP="00FE5F52">
      <w:pPr>
        <w:pStyle w:val="Clause"/>
      </w:pPr>
      <w:r>
        <w:t>Where undated references are listed, the latest issue of the publication applies.</w:t>
      </w:r>
    </w:p>
    <w:p w14:paraId="48294B8F" w14:textId="77777777" w:rsidR="00FE5F52" w:rsidRDefault="00FE5F52" w:rsidP="00FE5F52">
      <w:pPr>
        <w:pStyle w:val="Heading2"/>
        <w:jc w:val="both"/>
      </w:pPr>
      <w:bookmarkStart w:id="8" w:name="_Toc496342165"/>
      <w:bookmarkStart w:id="9" w:name="_Toc511016879"/>
      <w:r>
        <w:t>British Standards</w:t>
      </w:r>
      <w:bookmarkEnd w:id="8"/>
      <w:bookmarkEnd w:id="9"/>
    </w:p>
    <w:p w14:paraId="73449938" w14:textId="77777777" w:rsidR="00FE5F52" w:rsidRDefault="00FE5F52" w:rsidP="00FE5F52">
      <w:pPr>
        <w:pStyle w:val="Clause"/>
      </w:pPr>
      <w:r>
        <w:t xml:space="preserve">The British Standards Institution, </w:t>
      </w:r>
      <w:smartTag w:uri="urn:schemas-microsoft-com:office:smarttags" w:element="PostalCode">
        <w:smartTag w:uri="urn:schemas-microsoft-com:office:smarttags" w:element="place">
          <w:smartTag w:uri="urn:schemas-microsoft-com:office:smarttags" w:element="City">
            <w:r>
              <w:t>London</w:t>
            </w:r>
          </w:smartTag>
        </w:smartTag>
      </w:smartTag>
      <w:r>
        <w:t>, publishes British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222"/>
      </w:tblGrid>
      <w:tr w:rsidR="00FE5F52" w14:paraId="5FEAF7F8" w14:textId="77777777" w:rsidTr="001943E0">
        <w:tc>
          <w:tcPr>
            <w:tcW w:w="1896" w:type="dxa"/>
          </w:tcPr>
          <w:p w14:paraId="5A509462" w14:textId="77777777" w:rsidR="00FE5F52" w:rsidRDefault="00FE5F52" w:rsidP="0083690A">
            <w:pPr>
              <w:spacing w:after="120"/>
            </w:pPr>
            <w:r>
              <w:t>BS 4293</w:t>
            </w:r>
          </w:p>
        </w:tc>
        <w:tc>
          <w:tcPr>
            <w:tcW w:w="7222" w:type="dxa"/>
          </w:tcPr>
          <w:p w14:paraId="605960FF" w14:textId="77777777" w:rsidR="00FE5F52" w:rsidRDefault="00FE5F52" w:rsidP="0083690A">
            <w:pPr>
              <w:spacing w:after="120"/>
            </w:pPr>
            <w:r>
              <w:t>Specification for residual current operated circuit breakers</w:t>
            </w:r>
          </w:p>
        </w:tc>
      </w:tr>
      <w:tr w:rsidR="00FE5F52" w14:paraId="78009242" w14:textId="77777777" w:rsidTr="001943E0">
        <w:tc>
          <w:tcPr>
            <w:tcW w:w="1896" w:type="dxa"/>
          </w:tcPr>
          <w:p w14:paraId="5437BD0F" w14:textId="77777777" w:rsidR="00FE5F52" w:rsidRDefault="00FE5F52" w:rsidP="0083690A">
            <w:pPr>
              <w:spacing w:after="120"/>
            </w:pPr>
            <w:r>
              <w:rPr>
                <w:rFonts w:cs="Arial"/>
                <w:color w:val="000000"/>
                <w:szCs w:val="15"/>
              </w:rPr>
              <w:t>BS EN 12899</w:t>
            </w:r>
          </w:p>
        </w:tc>
        <w:tc>
          <w:tcPr>
            <w:tcW w:w="7222" w:type="dxa"/>
          </w:tcPr>
          <w:p w14:paraId="795CCBBA" w14:textId="77777777" w:rsidR="00FE5F52" w:rsidRDefault="00FE5F52" w:rsidP="0083690A">
            <w:pPr>
              <w:spacing w:after="120"/>
            </w:pPr>
            <w:r>
              <w:rPr>
                <w:rFonts w:cs="Arial"/>
                <w:color w:val="000000"/>
                <w:szCs w:val="15"/>
              </w:rPr>
              <w:t>Fixed, vertical road traffic signs. Fixed signs</w:t>
            </w:r>
          </w:p>
        </w:tc>
      </w:tr>
      <w:tr w:rsidR="00FE5F52" w14:paraId="28A7937A" w14:textId="77777777" w:rsidTr="001943E0">
        <w:tc>
          <w:tcPr>
            <w:tcW w:w="1896" w:type="dxa"/>
          </w:tcPr>
          <w:p w14:paraId="48F7D933" w14:textId="77777777" w:rsidR="00FE5F52" w:rsidRDefault="00FE5F52" w:rsidP="0083690A">
            <w:pPr>
              <w:spacing w:after="120"/>
            </w:pPr>
            <w:r>
              <w:t>BS EN 62265</w:t>
            </w:r>
          </w:p>
        </w:tc>
        <w:tc>
          <w:tcPr>
            <w:tcW w:w="7222" w:type="dxa"/>
          </w:tcPr>
          <w:p w14:paraId="675450AB" w14:textId="77777777" w:rsidR="00FE5F52" w:rsidRDefault="00FE5F52" w:rsidP="0083690A">
            <w:pPr>
              <w:spacing w:after="120"/>
            </w:pPr>
            <w:r>
              <w:t>Degrees of protection provided by enclosures for electrical equipment against mechanical impacts (IK code)</w:t>
            </w:r>
          </w:p>
        </w:tc>
      </w:tr>
      <w:tr w:rsidR="00FE5F52" w14:paraId="65D8E727" w14:textId="77777777" w:rsidTr="001943E0">
        <w:tc>
          <w:tcPr>
            <w:tcW w:w="1896" w:type="dxa"/>
          </w:tcPr>
          <w:p w14:paraId="3FD1839D" w14:textId="77777777" w:rsidR="00FE5F52" w:rsidRDefault="00FE5F52" w:rsidP="0083690A">
            <w:pPr>
              <w:spacing w:after="120"/>
            </w:pPr>
            <w:r>
              <w:t>BS EN 60529</w:t>
            </w:r>
          </w:p>
        </w:tc>
        <w:tc>
          <w:tcPr>
            <w:tcW w:w="7222" w:type="dxa"/>
          </w:tcPr>
          <w:p w14:paraId="63B30522" w14:textId="77777777" w:rsidR="00FE5F52" w:rsidRDefault="00FE5F52" w:rsidP="0083690A">
            <w:pPr>
              <w:spacing w:after="120"/>
            </w:pPr>
            <w:r>
              <w:t>Degrees of Protection provided by enclosures (IP Codes)</w:t>
            </w:r>
          </w:p>
        </w:tc>
      </w:tr>
      <w:tr w:rsidR="00FE5F52" w14:paraId="0860B4E4" w14:textId="77777777" w:rsidTr="001943E0">
        <w:tc>
          <w:tcPr>
            <w:tcW w:w="1896" w:type="dxa"/>
          </w:tcPr>
          <w:p w14:paraId="4D28C265" w14:textId="77777777" w:rsidR="00FE5F52" w:rsidRDefault="00FE5F52" w:rsidP="0083690A">
            <w:pPr>
              <w:spacing w:after="120"/>
            </w:pPr>
            <w:r>
              <w:t>BS EN 60309-2</w:t>
            </w:r>
          </w:p>
        </w:tc>
        <w:tc>
          <w:tcPr>
            <w:tcW w:w="7222" w:type="dxa"/>
          </w:tcPr>
          <w:p w14:paraId="2FB686DE" w14:textId="77777777" w:rsidR="00FE5F52" w:rsidRDefault="00FE5F52" w:rsidP="0083690A">
            <w:pPr>
              <w:spacing w:after="120"/>
            </w:pPr>
            <w:r>
              <w:t xml:space="preserve">Couplers for industrial purposes </w:t>
            </w:r>
          </w:p>
        </w:tc>
      </w:tr>
      <w:tr w:rsidR="007B59D9" w14:paraId="77F3322B" w14:textId="77777777" w:rsidTr="001943E0">
        <w:tc>
          <w:tcPr>
            <w:tcW w:w="1896" w:type="dxa"/>
          </w:tcPr>
          <w:p w14:paraId="010831D3" w14:textId="77777777" w:rsidR="007B59D9" w:rsidRDefault="007B59D9" w:rsidP="0083690A">
            <w:pPr>
              <w:spacing w:after="120"/>
            </w:pPr>
            <w:r>
              <w:t>BS EN 12966</w:t>
            </w:r>
          </w:p>
        </w:tc>
        <w:tc>
          <w:tcPr>
            <w:tcW w:w="7222" w:type="dxa"/>
          </w:tcPr>
          <w:p w14:paraId="326C1876" w14:textId="77777777" w:rsidR="007B59D9" w:rsidRDefault="007B59D9" w:rsidP="0083690A">
            <w:pPr>
              <w:spacing w:after="120"/>
            </w:pPr>
            <w:r>
              <w:t>Vertical road signs : Variable Message Signs</w:t>
            </w:r>
          </w:p>
        </w:tc>
      </w:tr>
    </w:tbl>
    <w:p w14:paraId="47D89604" w14:textId="77777777" w:rsidR="00FE5F52" w:rsidRDefault="00FE5F52" w:rsidP="00FE5F52">
      <w:pPr>
        <w:pStyle w:val="Heading2"/>
        <w:spacing w:before="240"/>
        <w:jc w:val="both"/>
      </w:pPr>
      <w:bookmarkStart w:id="10" w:name="_Toc496342166"/>
      <w:bookmarkStart w:id="11" w:name="_Toc511016880"/>
      <w:r>
        <w:t>Specifications</w:t>
      </w:r>
      <w:bookmarkEnd w:id="10"/>
      <w:bookmarkEnd w:id="11"/>
    </w:p>
    <w:p w14:paraId="5AFFF962" w14:textId="77777777" w:rsidR="00FE5F52" w:rsidRDefault="00D02660" w:rsidP="00D02660">
      <w:pPr>
        <w:pStyle w:val="Clause"/>
      </w:pPr>
      <w:r>
        <w:t xml:space="preserve">TOPAS Limited Specifications are available from </w:t>
      </w:r>
      <w:hyperlink r:id="rId18" w:history="1">
        <w:r w:rsidRPr="00BE2B15">
          <w:rPr>
            <w:rStyle w:val="Hyperlink"/>
          </w:rPr>
          <w:t>www.topasgroup.org.uk</w:t>
        </w:r>
      </w:hyperlink>
      <w:r>
        <w:t xml:space="preserve"> </w:t>
      </w:r>
      <w:r w:rsidR="00FE5F5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7246"/>
      </w:tblGrid>
      <w:tr w:rsidR="00FE5F52" w14:paraId="5AB25FF6" w14:textId="77777777" w:rsidTr="00D02660">
        <w:tc>
          <w:tcPr>
            <w:tcW w:w="1902" w:type="dxa"/>
          </w:tcPr>
          <w:p w14:paraId="290F0DF4" w14:textId="77777777" w:rsidR="00FE5F52" w:rsidRDefault="00FE5F52" w:rsidP="0083690A">
            <w:pPr>
              <w:spacing w:after="120"/>
            </w:pPr>
            <w:r>
              <w:t>TOPAS 0600</w:t>
            </w:r>
          </w:p>
        </w:tc>
        <w:tc>
          <w:tcPr>
            <w:tcW w:w="7442" w:type="dxa"/>
          </w:tcPr>
          <w:p w14:paraId="41970BF4" w14:textId="3758E359" w:rsidR="00FE5F52" w:rsidRDefault="00FE5F52" w:rsidP="0083690A">
            <w:pPr>
              <w:spacing w:after="120"/>
            </w:pPr>
            <w:r>
              <w:t>Self-Certification and Approval of Equipment for the Control of Vehicular and Pedestrian Traffic on Roads</w:t>
            </w:r>
          </w:p>
        </w:tc>
      </w:tr>
    </w:tbl>
    <w:p w14:paraId="081855C9" w14:textId="77777777" w:rsidR="00FE5F52" w:rsidRDefault="00FE5F52" w:rsidP="00FE5F52">
      <w:pPr>
        <w:pStyle w:val="EndnoteText"/>
        <w:widowControl/>
        <w:spacing w:before="0" w:after="0"/>
        <w:rPr>
          <w:rFonts w:ascii="Arial" w:hAnsi="Arial"/>
          <w:snapToGrid/>
          <w:szCs w:val="24"/>
        </w:rPr>
      </w:pPr>
    </w:p>
    <w:p w14:paraId="289FA556" w14:textId="77777777" w:rsidR="00FE5F52" w:rsidRDefault="00FE5F52" w:rsidP="00FE5F52">
      <w:pPr>
        <w:pStyle w:val="Heading2"/>
      </w:pPr>
      <w:r>
        <w:t>Other Publications</w:t>
      </w:r>
    </w:p>
    <w:p w14:paraId="0F969941" w14:textId="77777777" w:rsidR="00FE5F52" w:rsidRDefault="00FE5F52" w:rsidP="00FE5F52">
      <w:pPr>
        <w:pStyle w:val="Clause"/>
      </w:pPr>
      <w:r>
        <w:t>Other publications can be obtained from the Stationary Office.</w:t>
      </w:r>
    </w:p>
    <w:tbl>
      <w:tblPr>
        <w:tblW w:w="0" w:type="auto"/>
        <w:tblLook w:val="0000" w:firstRow="0" w:lastRow="0" w:firstColumn="0" w:lastColumn="0" w:noHBand="0" w:noVBand="0"/>
      </w:tblPr>
      <w:tblGrid>
        <w:gridCol w:w="1927"/>
        <w:gridCol w:w="7201"/>
      </w:tblGrid>
      <w:tr w:rsidR="00FE5F52" w14:paraId="3E8EF1A4" w14:textId="77777777" w:rsidTr="0083690A">
        <w:tc>
          <w:tcPr>
            <w:tcW w:w="1957" w:type="dxa"/>
          </w:tcPr>
          <w:p w14:paraId="1F821141" w14:textId="77777777" w:rsidR="00FE5F52" w:rsidRDefault="00FE5F52" w:rsidP="0083690A">
            <w:pPr>
              <w:spacing w:after="120"/>
            </w:pPr>
          </w:p>
        </w:tc>
        <w:tc>
          <w:tcPr>
            <w:tcW w:w="7387" w:type="dxa"/>
          </w:tcPr>
          <w:p w14:paraId="5BDCBEC2" w14:textId="086F8BFE" w:rsidR="00FE5F52" w:rsidRDefault="00FE5F52" w:rsidP="0083690A">
            <w:pPr>
              <w:pStyle w:val="EndnoteText"/>
              <w:widowControl/>
              <w:spacing w:after="120"/>
              <w:rPr>
                <w:rFonts w:ascii="Arial" w:hAnsi="Arial"/>
                <w:snapToGrid/>
                <w:szCs w:val="24"/>
              </w:rPr>
            </w:pPr>
          </w:p>
        </w:tc>
      </w:tr>
      <w:tr w:rsidR="00FE5F52" w14:paraId="235B6D5C" w14:textId="77777777" w:rsidTr="0083690A">
        <w:tc>
          <w:tcPr>
            <w:tcW w:w="1957" w:type="dxa"/>
          </w:tcPr>
          <w:p w14:paraId="0CD90044" w14:textId="77777777" w:rsidR="00FE5F52" w:rsidRDefault="00FE5F52" w:rsidP="0083690A">
            <w:pPr>
              <w:spacing w:after="120"/>
            </w:pPr>
            <w:r>
              <w:t>TSRGD</w:t>
            </w:r>
          </w:p>
        </w:tc>
        <w:tc>
          <w:tcPr>
            <w:tcW w:w="7387" w:type="dxa"/>
          </w:tcPr>
          <w:p w14:paraId="7BEBE274" w14:textId="77777777" w:rsidR="00FE5F52" w:rsidRDefault="00FE5F52" w:rsidP="0083690A">
            <w:pPr>
              <w:spacing w:after="120"/>
            </w:pPr>
            <w:r>
              <w:t>The Traffic Signs Regulations and General Directions</w:t>
            </w:r>
          </w:p>
        </w:tc>
      </w:tr>
      <w:tr w:rsidR="00FE5F52" w14:paraId="774B2AA7" w14:textId="77777777" w:rsidTr="0083690A">
        <w:tc>
          <w:tcPr>
            <w:tcW w:w="1957" w:type="dxa"/>
          </w:tcPr>
          <w:p w14:paraId="057F2796" w14:textId="781994D4" w:rsidR="00FE5F52" w:rsidRDefault="00FE5F52" w:rsidP="0083690A">
            <w:pPr>
              <w:spacing w:after="120"/>
            </w:pPr>
          </w:p>
        </w:tc>
        <w:tc>
          <w:tcPr>
            <w:tcW w:w="7387" w:type="dxa"/>
          </w:tcPr>
          <w:p w14:paraId="7A1E4BB4" w14:textId="4BC5A361" w:rsidR="00FE5F52" w:rsidRDefault="00FE5F52" w:rsidP="0083690A">
            <w:pPr>
              <w:spacing w:after="120"/>
            </w:pPr>
          </w:p>
        </w:tc>
      </w:tr>
    </w:tbl>
    <w:p w14:paraId="19B04906" w14:textId="77777777" w:rsidR="00FE5F52" w:rsidRDefault="00FE5F52">
      <w:pPr>
        <w:pStyle w:val="Clause"/>
        <w:numPr>
          <w:ilvl w:val="0"/>
          <w:numId w:val="0"/>
        </w:numPr>
        <w:ind w:left="540"/>
        <w:sectPr w:rsidR="00FE5F52" w:rsidSect="00FE5F52">
          <w:pgSz w:w="11906" w:h="16838" w:code="9"/>
          <w:pgMar w:top="1701" w:right="1389" w:bottom="1701" w:left="1389" w:header="709" w:footer="709" w:gutter="0"/>
          <w:cols w:space="720"/>
          <w:docGrid w:linePitch="360"/>
        </w:sectPr>
      </w:pPr>
    </w:p>
    <w:p w14:paraId="1AEE2481" w14:textId="77777777" w:rsidR="0039657D" w:rsidRDefault="0039657D">
      <w:pPr>
        <w:pStyle w:val="AppendixHead"/>
        <w:tabs>
          <w:tab w:val="clear" w:pos="2520"/>
          <w:tab w:val="num" w:pos="2880"/>
        </w:tabs>
      </w:pPr>
      <w:bookmarkStart w:id="12" w:name="_Ref86544239"/>
      <w:bookmarkStart w:id="13" w:name="_Toc101862970"/>
      <w:r>
        <w:lastRenderedPageBreak/>
        <w:t>Informative Guide</w:t>
      </w:r>
      <w:bookmarkEnd w:id="12"/>
      <w:bookmarkEnd w:id="13"/>
    </w:p>
    <w:p w14:paraId="3CFB1A9E" w14:textId="77777777" w:rsidR="0039657D" w:rsidRDefault="0039657D"/>
    <w:p w14:paraId="0838EA41" w14:textId="77777777" w:rsidR="0039657D" w:rsidRDefault="0039657D">
      <w:pPr>
        <w:sectPr w:rsidR="0039657D" w:rsidSect="0094718E">
          <w:type w:val="nextColumn"/>
          <w:pgSz w:w="11906" w:h="16838" w:code="9"/>
          <w:pgMar w:top="1701" w:right="1389" w:bottom="1701" w:left="1389" w:header="709" w:footer="709" w:gutter="0"/>
          <w:cols w:space="720"/>
          <w:docGrid w:linePitch="360"/>
        </w:sectPr>
      </w:pPr>
    </w:p>
    <w:p w14:paraId="0A7F84B3" w14:textId="77777777" w:rsidR="0039657D" w:rsidRDefault="0039657D">
      <w:pPr>
        <w:pStyle w:val="SectionHead"/>
      </w:pPr>
      <w:r>
        <w:t>General</w:t>
      </w:r>
    </w:p>
    <w:p w14:paraId="59128CA2" w14:textId="77777777" w:rsidR="0039657D" w:rsidRDefault="0039657D" w:rsidP="00F12408">
      <w:pPr>
        <w:pStyle w:val="AppendixClause"/>
      </w:pPr>
      <w:r>
        <w:t>This Appendix is an informative guide to Highways Authorities who purchase electromechanical variable message signs that have been declared conformant to this specification.  Prospective purchasers should ensure that the contract specification provides details of the following:</w:t>
      </w:r>
    </w:p>
    <w:p w14:paraId="37AA193D" w14:textId="398CFD41" w:rsidR="0039657D" w:rsidRDefault="0039657D">
      <w:pPr>
        <w:pStyle w:val="Level5"/>
      </w:pPr>
      <w:r>
        <w:t>The type of the variable message sign required (rotating prism etc.);</w:t>
      </w:r>
    </w:p>
    <w:p w14:paraId="139712B4" w14:textId="77777777" w:rsidR="0039657D" w:rsidRDefault="0039657D">
      <w:pPr>
        <w:pStyle w:val="Level5"/>
      </w:pPr>
      <w:r>
        <w:t>The supply requirements if these differ from the standard mains supply;</w:t>
      </w:r>
    </w:p>
    <w:p w14:paraId="25B53931" w14:textId="77777777" w:rsidR="0039657D" w:rsidRDefault="0039657D">
      <w:pPr>
        <w:pStyle w:val="Level5"/>
      </w:pPr>
      <w:r>
        <w:t>The minimum working life of the sign face material;</w:t>
      </w:r>
    </w:p>
    <w:p w14:paraId="5AC759CA" w14:textId="77777777" w:rsidR="0039657D" w:rsidRDefault="0039657D">
      <w:pPr>
        <w:pStyle w:val="Level5"/>
      </w:pPr>
      <w:r>
        <w:t>Whether flashing amber lanterns are required, if these are to be synchronised with other equipment, and if higher than normal flashing rates are necessary;</w:t>
      </w:r>
    </w:p>
    <w:p w14:paraId="2CCC7439" w14:textId="77777777" w:rsidR="0039657D" w:rsidRDefault="0039657D">
      <w:pPr>
        <w:pStyle w:val="Level5"/>
      </w:pPr>
      <w:r>
        <w:t>Whether an external fault indicator</w:t>
      </w:r>
      <w:r>
        <w:rPr>
          <w:color w:val="FF0000"/>
        </w:rPr>
        <w:t xml:space="preserve"> </w:t>
      </w:r>
      <w:r>
        <w:t>should be fitted (applicable to detector actuated signs);</w:t>
      </w:r>
    </w:p>
    <w:p w14:paraId="3A938061" w14:textId="77777777" w:rsidR="0039657D" w:rsidRDefault="0039657D">
      <w:pPr>
        <w:pStyle w:val="Level5"/>
      </w:pPr>
      <w:r>
        <w:t>Legend required in the event of a power failure</w:t>
      </w:r>
    </w:p>
    <w:p w14:paraId="47B0E2A1" w14:textId="77777777" w:rsidR="0039657D" w:rsidRDefault="0039657D">
      <w:pPr>
        <w:pStyle w:val="Level5"/>
      </w:pPr>
      <w:r>
        <w:t>Legend required in the event of detector failure;</w:t>
      </w:r>
    </w:p>
    <w:p w14:paraId="67F308B6" w14:textId="77777777" w:rsidR="0039657D" w:rsidRDefault="0039657D">
      <w:pPr>
        <w:pStyle w:val="Level5"/>
      </w:pPr>
      <w:r>
        <w:t>Whether manual operation is required;</w:t>
      </w:r>
    </w:p>
    <w:p w14:paraId="71A2203B" w14:textId="77777777" w:rsidR="0039657D" w:rsidRDefault="0039657D">
      <w:pPr>
        <w:pStyle w:val="Level5"/>
      </w:pPr>
      <w:r>
        <w:t>The cable infrastructure requirements</w:t>
      </w:r>
    </w:p>
    <w:p w14:paraId="73BB69C5" w14:textId="77777777" w:rsidR="0039657D" w:rsidRDefault="0039657D">
      <w:pPr>
        <w:pStyle w:val="Level5"/>
      </w:pPr>
      <w:r>
        <w:t>The legends to be displayed;</w:t>
      </w:r>
    </w:p>
    <w:p w14:paraId="77D5B1F5" w14:textId="77777777" w:rsidR="0039657D" w:rsidRDefault="0039657D">
      <w:pPr>
        <w:pStyle w:val="Level5"/>
      </w:pPr>
      <w:r>
        <w:t>Whether a monitor signal for “no legend displayed” is required;</w:t>
      </w:r>
    </w:p>
    <w:p w14:paraId="5C190CE6" w14:textId="77777777" w:rsidR="0039657D" w:rsidRDefault="0039657D">
      <w:pPr>
        <w:pStyle w:val="Level5"/>
      </w:pPr>
      <w:r>
        <w:t>Whether illumination is provided and the type of illumination control;</w:t>
      </w:r>
    </w:p>
    <w:p w14:paraId="4810A800" w14:textId="77777777" w:rsidR="0039657D" w:rsidRDefault="0039657D">
      <w:pPr>
        <w:pStyle w:val="Level5"/>
      </w:pPr>
      <w:r>
        <w:t>Whether varying levels of illumination is required, (dimming).</w:t>
      </w:r>
    </w:p>
    <w:p w14:paraId="4209D6AD" w14:textId="77777777" w:rsidR="0039657D" w:rsidRDefault="0039657D">
      <w:pPr>
        <w:pStyle w:val="Level5"/>
      </w:pPr>
      <w:r>
        <w:t>The control system interface requirements; the sign interface should be one or more of the following:</w:t>
      </w:r>
    </w:p>
    <w:p w14:paraId="0E7D7A0D" w14:textId="3FD9B287" w:rsidR="0039657D" w:rsidRDefault="0039657D">
      <w:pPr>
        <w:pStyle w:val="List1"/>
        <w:tabs>
          <w:tab w:val="clear" w:pos="1260"/>
          <w:tab w:val="num" w:pos="1620"/>
        </w:tabs>
        <w:ind w:left="1620"/>
      </w:pPr>
      <w:r w:rsidRPr="00D02660">
        <w:t>An NMCS2 interface as specified in TR 2095;</w:t>
      </w:r>
    </w:p>
    <w:p w14:paraId="1DA2A8C8" w14:textId="47B85744" w:rsidR="00A90552" w:rsidRPr="00D02660" w:rsidRDefault="00A90552">
      <w:pPr>
        <w:pStyle w:val="List1"/>
        <w:tabs>
          <w:tab w:val="clear" w:pos="1260"/>
          <w:tab w:val="num" w:pos="1620"/>
        </w:tabs>
        <w:ind w:left="1620"/>
      </w:pPr>
      <w:r>
        <w:t>UTMC</w:t>
      </w:r>
      <w:r w:rsidR="00CE36A4">
        <w:t xml:space="preserve"> VMS MIB</w:t>
      </w:r>
    </w:p>
    <w:p w14:paraId="7EBFF7F8" w14:textId="234FA715" w:rsidR="0039657D" w:rsidRDefault="00070493">
      <w:pPr>
        <w:pStyle w:val="List1"/>
        <w:tabs>
          <w:tab w:val="clear" w:pos="1260"/>
          <w:tab w:val="num" w:pos="1620"/>
        </w:tabs>
        <w:ind w:left="1620"/>
      </w:pPr>
      <w:r>
        <w:t xml:space="preserve">Clean contact control </w:t>
      </w:r>
      <w:r w:rsidR="001816C9">
        <w:t xml:space="preserve">based on signal </w:t>
      </w:r>
      <w:r w:rsidR="00FC589D">
        <w:t>and monitoring signs.</w:t>
      </w:r>
    </w:p>
    <w:p w14:paraId="7F237771" w14:textId="77777777" w:rsidR="0039657D" w:rsidRDefault="0039657D">
      <w:r>
        <w:t>Note:  The purchaser should be aware the importance of ensuring legends to be used are authorised before manufacture commences.</w:t>
      </w:r>
    </w:p>
    <w:p w14:paraId="20CBA260" w14:textId="71F8AD17" w:rsidR="001D02A9" w:rsidRDefault="001D02A9" w:rsidP="003317BF">
      <w:pPr>
        <w:pStyle w:val="List"/>
        <w:numPr>
          <w:ilvl w:val="0"/>
          <w:numId w:val="0"/>
        </w:numPr>
        <w:tabs>
          <w:tab w:val="num" w:pos="1080"/>
          <w:tab w:val="left" w:pos="2160"/>
          <w:tab w:val="left" w:pos="4320"/>
          <w:tab w:val="left" w:pos="6480"/>
          <w:tab w:val="left" w:pos="8640"/>
        </w:tabs>
        <w:suppressAutoHyphens/>
        <w:autoSpaceDE w:val="0"/>
        <w:autoSpaceDN w:val="0"/>
        <w:adjustRightInd w:val="0"/>
        <w:ind w:left="1134" w:hanging="567"/>
      </w:pPr>
      <w:r>
        <w:br w:type="page"/>
      </w:r>
    </w:p>
    <w:p w14:paraId="6C154DE1" w14:textId="77777777" w:rsidR="001D02A9" w:rsidRDefault="001D02A9" w:rsidP="003317BF">
      <w:pPr>
        <w:pStyle w:val="List"/>
        <w:numPr>
          <w:ilvl w:val="0"/>
          <w:numId w:val="0"/>
        </w:numPr>
        <w:tabs>
          <w:tab w:val="num" w:pos="1080"/>
          <w:tab w:val="left" w:pos="2160"/>
          <w:tab w:val="left" w:pos="4320"/>
          <w:tab w:val="left" w:pos="6480"/>
          <w:tab w:val="left" w:pos="8640"/>
        </w:tabs>
        <w:suppressAutoHyphens/>
        <w:autoSpaceDE w:val="0"/>
        <w:autoSpaceDN w:val="0"/>
        <w:adjustRightInd w:val="0"/>
        <w:ind w:left="1134" w:hanging="567"/>
        <w:sectPr w:rsidR="001D02A9" w:rsidSect="001D02A9">
          <w:type w:val="continuous"/>
          <w:pgSz w:w="11906" w:h="16838" w:code="9"/>
          <w:pgMar w:top="1701" w:right="1389" w:bottom="1701" w:left="1389" w:header="709" w:footer="709" w:gutter="0"/>
          <w:cols w:num="2" w:space="720"/>
          <w:docGrid w:linePitch="360"/>
        </w:sectPr>
      </w:pPr>
    </w:p>
    <w:p w14:paraId="1477FA0F" w14:textId="77777777" w:rsidR="004875FE" w:rsidRPr="004F6CD7" w:rsidRDefault="004875FE" w:rsidP="004875FE">
      <w:pPr>
        <w:jc w:val="both"/>
        <w:rPr>
          <w:sz w:val="40"/>
          <w:szCs w:val="40"/>
        </w:rPr>
      </w:pPr>
      <w:bookmarkStart w:id="14" w:name="_Toc401044551"/>
      <w:r w:rsidRPr="004F6CD7">
        <w:rPr>
          <w:rFonts w:eastAsia="Arial" w:cs="Arial"/>
          <w:b/>
          <w:bCs/>
          <w:caps/>
          <w:color w:val="000080"/>
          <w:sz w:val="40"/>
          <w:szCs w:val="40"/>
        </w:rPr>
        <w:lastRenderedPageBreak/>
        <w:t>Appendix Z</w:t>
      </w:r>
      <w:r>
        <w:rPr>
          <w:sz w:val="14"/>
          <w:szCs w:val="14"/>
        </w:rPr>
        <w:tab/>
      </w:r>
      <w:r w:rsidRPr="004F6CD7">
        <w:rPr>
          <w:rFonts w:eastAsia="Arial" w:cs="Arial"/>
          <w:b/>
          <w:bCs/>
          <w:caps/>
          <w:color w:val="000080"/>
          <w:sz w:val="40"/>
          <w:szCs w:val="40"/>
        </w:rPr>
        <w:t>technical file content</w:t>
      </w:r>
      <w:bookmarkEnd w:id="14"/>
    </w:p>
    <w:p w14:paraId="59C0DABA" w14:textId="77777777" w:rsidR="004875FE" w:rsidRDefault="004875FE" w:rsidP="004875FE">
      <w:pPr>
        <w:pStyle w:val="Heading2"/>
        <w:spacing w:before="0"/>
        <w:rPr>
          <w:sz w:val="22"/>
          <w:szCs w:val="22"/>
        </w:rPr>
      </w:pPr>
      <w:r>
        <w:rPr>
          <w:rFonts w:ascii="Arial" w:eastAsia="Arial" w:hAnsi="Arial" w:cs="Arial"/>
          <w:b w:val="0"/>
          <w:sz w:val="22"/>
          <w:szCs w:val="22"/>
        </w:rPr>
        <w:t>This appendix defines the necessary content for a Technical File (a collection of relevant documents) which must be reviewed by an appropriate Technical Assessor as part of the TOPAS Registration process (See TOPAS 0600).</w:t>
      </w:r>
    </w:p>
    <w:p w14:paraId="56940422" w14:textId="58796604" w:rsidR="004875FE" w:rsidRDefault="004875FE" w:rsidP="004875FE">
      <w:pPr>
        <w:pStyle w:val="Heading2"/>
        <w:spacing w:before="120" w:after="120"/>
        <w:rPr>
          <w:sz w:val="22"/>
          <w:szCs w:val="22"/>
        </w:rPr>
      </w:pPr>
      <w:r>
        <w:rPr>
          <w:rFonts w:ascii="Arial" w:eastAsia="Arial" w:hAnsi="Arial" w:cs="Arial"/>
          <w:b w:val="0"/>
          <w:sz w:val="22"/>
          <w:szCs w:val="22"/>
        </w:rPr>
        <w:t>Only the ‘ticked’ items are required to be present in a Technical File used to support TOPAS Registration against TOPAS 25</w:t>
      </w:r>
      <w:r w:rsidR="007F48F4">
        <w:rPr>
          <w:rFonts w:ascii="Arial" w:eastAsia="Arial" w:hAnsi="Arial" w:cs="Arial"/>
          <w:b w:val="0"/>
          <w:sz w:val="22"/>
          <w:szCs w:val="22"/>
        </w:rPr>
        <w:t>17</w:t>
      </w:r>
      <w:r>
        <w:rPr>
          <w:rFonts w:ascii="Arial" w:eastAsia="Arial" w:hAnsi="Arial" w:cs="Arial"/>
          <w:b w:val="0"/>
          <w:sz w:val="22"/>
          <w:szCs w:val="22"/>
        </w:rPr>
        <w:t>.</w:t>
      </w:r>
    </w:p>
    <w:tbl>
      <w:tblPr>
        <w:tblW w:w="9288"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71"/>
        <w:gridCol w:w="2777"/>
        <w:gridCol w:w="3780"/>
        <w:gridCol w:w="2160"/>
      </w:tblGrid>
      <w:tr w:rsidR="004875FE" w14:paraId="235E4057" w14:textId="77777777" w:rsidTr="000B2582">
        <w:tc>
          <w:tcPr>
            <w:tcW w:w="571" w:type="dxa"/>
            <w:tcBorders>
              <w:bottom w:val="single" w:sz="6" w:space="0" w:color="000000"/>
              <w:right w:val="single" w:sz="6" w:space="0" w:color="000000"/>
            </w:tcBorders>
            <w:tcMar>
              <w:top w:w="8" w:type="dxa"/>
              <w:left w:w="108" w:type="dxa"/>
              <w:bottom w:w="8" w:type="dxa"/>
              <w:right w:w="108" w:type="dxa"/>
            </w:tcMar>
            <w:hideMark/>
          </w:tcPr>
          <w:p w14:paraId="076F8225" w14:textId="77777777" w:rsidR="004875FE" w:rsidRDefault="004875FE" w:rsidP="000B2582">
            <w:pPr>
              <w:pStyle w:val="Heading2"/>
              <w:spacing w:before="120" w:after="120"/>
              <w:jc w:val="center"/>
              <w:rPr>
                <w:iCs/>
                <w:color w:val="000000"/>
                <w:sz w:val="22"/>
                <w:szCs w:val="22"/>
              </w:rPr>
            </w:pPr>
            <w:r>
              <w:rPr>
                <w:rFonts w:ascii="Arial" w:eastAsia="Arial" w:hAnsi="Arial" w:cs="Arial"/>
                <w:color w:val="000000"/>
                <w:sz w:val="22"/>
                <w:szCs w:val="22"/>
              </w:rPr>
              <w:t>Ref</w:t>
            </w:r>
          </w:p>
        </w:tc>
        <w:tc>
          <w:tcPr>
            <w:tcW w:w="2777"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5BE0673C" w14:textId="77777777" w:rsidR="004875FE" w:rsidRDefault="004875FE" w:rsidP="000B2582">
            <w:pPr>
              <w:pStyle w:val="Heading2"/>
              <w:spacing w:before="120" w:after="120"/>
              <w:jc w:val="center"/>
              <w:rPr>
                <w:iCs/>
                <w:color w:val="000000"/>
                <w:sz w:val="22"/>
                <w:szCs w:val="22"/>
              </w:rPr>
            </w:pPr>
            <w:r>
              <w:rPr>
                <w:rFonts w:ascii="Arial" w:eastAsia="Arial" w:hAnsi="Arial" w:cs="Arial"/>
                <w:color w:val="000000"/>
                <w:sz w:val="22"/>
                <w:szCs w:val="22"/>
              </w:rPr>
              <w:t>Item</w:t>
            </w:r>
          </w:p>
        </w:tc>
        <w:tc>
          <w:tcPr>
            <w:tcW w:w="378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4AE53F90" w14:textId="77777777" w:rsidR="004875FE" w:rsidRDefault="004875FE" w:rsidP="000B2582">
            <w:pPr>
              <w:pStyle w:val="Heading2"/>
              <w:spacing w:before="120" w:after="120"/>
              <w:jc w:val="center"/>
              <w:rPr>
                <w:iCs/>
                <w:color w:val="000000"/>
                <w:sz w:val="22"/>
                <w:szCs w:val="22"/>
              </w:rPr>
            </w:pPr>
            <w:r>
              <w:rPr>
                <w:rFonts w:ascii="Arial" w:eastAsia="Arial" w:hAnsi="Arial" w:cs="Arial"/>
                <w:color w:val="000000"/>
                <w:sz w:val="22"/>
                <w:szCs w:val="22"/>
              </w:rPr>
              <w:t>Description</w:t>
            </w:r>
          </w:p>
        </w:tc>
        <w:tc>
          <w:tcPr>
            <w:tcW w:w="2160" w:type="dxa"/>
            <w:tcBorders>
              <w:left w:val="single" w:sz="6" w:space="0" w:color="000000"/>
              <w:bottom w:val="single" w:sz="6" w:space="0" w:color="000000"/>
            </w:tcBorders>
            <w:tcMar>
              <w:top w:w="8" w:type="dxa"/>
              <w:left w:w="108" w:type="dxa"/>
              <w:bottom w:w="8" w:type="dxa"/>
              <w:right w:w="108" w:type="dxa"/>
            </w:tcMar>
            <w:hideMark/>
          </w:tcPr>
          <w:p w14:paraId="57C45E30" w14:textId="77777777" w:rsidR="004875FE" w:rsidRDefault="004875FE" w:rsidP="000B2582">
            <w:pPr>
              <w:pStyle w:val="Heading2"/>
              <w:spacing w:before="120" w:after="120"/>
              <w:jc w:val="center"/>
              <w:rPr>
                <w:iCs/>
                <w:color w:val="000000"/>
                <w:sz w:val="22"/>
                <w:szCs w:val="22"/>
              </w:rPr>
            </w:pPr>
            <w:r>
              <w:rPr>
                <w:rFonts w:ascii="Arial" w:eastAsia="Arial" w:hAnsi="Arial" w:cs="Arial"/>
                <w:color w:val="000000"/>
                <w:sz w:val="22"/>
                <w:szCs w:val="22"/>
              </w:rPr>
              <w:t>Required</w:t>
            </w:r>
          </w:p>
        </w:tc>
      </w:tr>
      <w:tr w:rsidR="004875FE" w14:paraId="1247B442"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1D70878" w14:textId="77777777" w:rsidR="004875FE" w:rsidRDefault="004875FE" w:rsidP="000B2582">
            <w:pPr>
              <w:spacing w:after="120"/>
              <w:jc w:val="center"/>
              <w:rPr>
                <w:color w:val="000000"/>
                <w:szCs w:val="22"/>
              </w:rPr>
            </w:pPr>
            <w:r>
              <w:rPr>
                <w:rFonts w:eastAsia="Arial" w:cs="Arial"/>
                <w:color w:val="000000"/>
                <w:szCs w:val="22"/>
              </w:rPr>
              <w:t>1</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6CCCA4" w14:textId="77777777" w:rsidR="004875FE" w:rsidRDefault="004875FE" w:rsidP="000B2582">
            <w:pPr>
              <w:spacing w:after="120"/>
              <w:rPr>
                <w:color w:val="000000"/>
                <w:szCs w:val="22"/>
              </w:rPr>
            </w:pPr>
            <w:r>
              <w:rPr>
                <w:rFonts w:eastAsia="Arial" w:cs="Arial"/>
                <w:color w:val="000000"/>
                <w:szCs w:val="22"/>
              </w:rPr>
              <w:t>Overview document</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F3A2E5" w14:textId="77777777" w:rsidR="004875FE" w:rsidRDefault="004875FE" w:rsidP="000B2582">
            <w:pPr>
              <w:spacing w:after="120"/>
              <w:rPr>
                <w:color w:val="000000"/>
                <w:szCs w:val="22"/>
              </w:rPr>
            </w:pPr>
            <w:r>
              <w:rPr>
                <w:rFonts w:eastAsia="Arial" w:cs="Arial"/>
                <w:color w:val="000000"/>
                <w:szCs w:val="22"/>
              </w:rPr>
              <w:t>A summary document outlining the product, specifying which TOPAS and other relevant specification(s) the product has been designed to comply with, together with a detailed table of contents for the Technical File.</w:t>
            </w:r>
          </w:p>
          <w:p w14:paraId="0EBCF393" w14:textId="77777777" w:rsidR="004875FE" w:rsidRDefault="004875FE" w:rsidP="000B2582">
            <w:pPr>
              <w:spacing w:after="120"/>
              <w:rPr>
                <w:rFonts w:eastAsia="Arial" w:cs="Arial"/>
                <w:color w:val="000000"/>
                <w:szCs w:val="22"/>
              </w:rPr>
            </w:pPr>
            <w:r>
              <w:rPr>
                <w:rFonts w:eastAsia="Arial" w:cs="Arial"/>
                <w:color w:val="000000"/>
                <w:szCs w:val="22"/>
              </w:rPr>
              <w:t>Where external certificates or documents are referred to these shall be included either:</w:t>
            </w:r>
          </w:p>
          <w:p w14:paraId="01D913B7" w14:textId="77777777" w:rsidR="004875FE" w:rsidRPr="0065743E" w:rsidRDefault="004875FE" w:rsidP="004875FE">
            <w:pPr>
              <w:pStyle w:val="ListParagraph"/>
              <w:keepLines w:val="0"/>
              <w:numPr>
                <w:ilvl w:val="0"/>
                <w:numId w:val="24"/>
              </w:numPr>
              <w:spacing w:after="120"/>
              <w:ind w:left="386" w:hanging="420"/>
              <w:contextualSpacing w:val="0"/>
              <w:rPr>
                <w:rFonts w:eastAsia="Arial" w:cs="Arial"/>
                <w:color w:val="000000"/>
                <w:szCs w:val="22"/>
              </w:rPr>
            </w:pPr>
            <w:r w:rsidRPr="0065743E">
              <w:rPr>
                <w:rFonts w:eastAsia="Arial" w:cs="Arial"/>
                <w:color w:val="000000"/>
                <w:szCs w:val="22"/>
              </w:rPr>
              <w:t xml:space="preserve">within this overview document; or </w:t>
            </w:r>
          </w:p>
          <w:p w14:paraId="7FD607A1" w14:textId="77777777" w:rsidR="004875FE" w:rsidRPr="0065743E" w:rsidRDefault="004875FE" w:rsidP="004875FE">
            <w:pPr>
              <w:pStyle w:val="ListParagraph"/>
              <w:keepLines w:val="0"/>
              <w:numPr>
                <w:ilvl w:val="0"/>
                <w:numId w:val="24"/>
              </w:numPr>
              <w:spacing w:after="120"/>
              <w:ind w:left="389" w:hanging="389"/>
              <w:contextualSpacing w:val="0"/>
              <w:rPr>
                <w:rFonts w:eastAsia="Arial" w:cs="Arial"/>
                <w:color w:val="000000"/>
                <w:szCs w:val="22"/>
              </w:rPr>
            </w:pPr>
            <w:r w:rsidRPr="0065743E">
              <w:rPr>
                <w:rFonts w:eastAsia="Arial" w:cs="Arial"/>
                <w:color w:val="000000"/>
                <w:szCs w:val="22"/>
              </w:rPr>
              <w:t>supplied separately as part of this Technical File.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0EF9583" w14:textId="77777777" w:rsidR="004875FE" w:rsidRDefault="004875FE" w:rsidP="000B2582">
            <w:pPr>
              <w:spacing w:after="120"/>
              <w:jc w:val="center"/>
              <w:rPr>
                <w:color w:val="000000"/>
              </w:rPr>
            </w:pPr>
            <w:r>
              <w:rPr>
                <w:rFonts w:eastAsia="Arial" w:cs="Arial"/>
                <w:color w:val="000000"/>
              </w:rPr>
              <w:sym w:font="Wingdings" w:char="F0FC"/>
            </w:r>
          </w:p>
        </w:tc>
      </w:tr>
      <w:tr w:rsidR="004875FE" w14:paraId="1053AB18"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3DB1081" w14:textId="77777777" w:rsidR="004875FE" w:rsidRDefault="004875FE" w:rsidP="000B2582">
            <w:pPr>
              <w:spacing w:after="120"/>
              <w:rPr>
                <w:color w:val="000000"/>
                <w:szCs w:val="22"/>
              </w:rPr>
            </w:pPr>
            <w:r>
              <w:rPr>
                <w:rFonts w:eastAsia="Arial" w:cs="Arial"/>
                <w:color w:val="000000"/>
                <w:szCs w:val="22"/>
              </w:rPr>
              <w:t>2</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151E78" w14:textId="77777777" w:rsidR="004875FE" w:rsidRDefault="004875FE" w:rsidP="000B2582">
            <w:pPr>
              <w:spacing w:after="120"/>
              <w:rPr>
                <w:color w:val="000000"/>
                <w:szCs w:val="22"/>
              </w:rPr>
            </w:pPr>
            <w:r>
              <w:rPr>
                <w:rFonts w:eastAsia="Arial" w:cs="Arial"/>
                <w:color w:val="000000"/>
                <w:szCs w:val="22"/>
              </w:rPr>
              <w:t>QA accreditation certificate(s)</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3EDA3A" w14:textId="77777777" w:rsidR="004875FE" w:rsidRDefault="004875FE" w:rsidP="000B2582">
            <w:pPr>
              <w:spacing w:after="120"/>
              <w:rPr>
                <w:color w:val="000000"/>
                <w:szCs w:val="22"/>
              </w:rPr>
            </w:pPr>
            <w:r>
              <w:rPr>
                <w:rFonts w:eastAsia="Arial" w:cs="Arial"/>
                <w:color w:val="000000"/>
                <w:szCs w:val="22"/>
              </w:rPr>
              <w:t>A copy of the Quality Management Registration Certificates for the organisation applying for TOPAS Product Registration.</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D46CDD8" w14:textId="77777777" w:rsidR="004875FE" w:rsidRDefault="004875FE" w:rsidP="000B2582">
            <w:pPr>
              <w:spacing w:after="120"/>
              <w:jc w:val="center"/>
              <w:rPr>
                <w:color w:val="000000"/>
              </w:rPr>
            </w:pPr>
            <w:r>
              <w:rPr>
                <w:rFonts w:eastAsia="Arial" w:cs="Arial"/>
                <w:color w:val="000000"/>
              </w:rPr>
              <w:sym w:font="Wingdings" w:char="F0FC"/>
            </w:r>
          </w:p>
        </w:tc>
      </w:tr>
      <w:tr w:rsidR="004875FE" w14:paraId="74F8DC8B"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4D7601A" w14:textId="77777777" w:rsidR="004875FE" w:rsidRDefault="004875FE" w:rsidP="000B2582">
            <w:pPr>
              <w:spacing w:after="120"/>
              <w:rPr>
                <w:color w:val="000000"/>
                <w:szCs w:val="22"/>
              </w:rPr>
            </w:pPr>
            <w:r>
              <w:rPr>
                <w:rFonts w:eastAsia="Arial" w:cs="Arial"/>
                <w:color w:val="000000"/>
                <w:szCs w:val="22"/>
              </w:rPr>
              <w:t>3</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8EC1FB" w14:textId="77777777" w:rsidR="004875FE" w:rsidRDefault="004875FE" w:rsidP="000B2582">
            <w:pPr>
              <w:spacing w:after="120"/>
              <w:rPr>
                <w:color w:val="000000"/>
                <w:szCs w:val="22"/>
              </w:rPr>
            </w:pPr>
            <w:r>
              <w:rPr>
                <w:rFonts w:eastAsia="Arial" w:cs="Arial"/>
                <w:color w:val="000000"/>
                <w:szCs w:val="22"/>
              </w:rPr>
              <w:t xml:space="preserve">Details of all required standards and regulations including CE/CA requirements that apply to the Product </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B46976" w14:textId="77777777" w:rsidR="004875FE" w:rsidRDefault="004875FE" w:rsidP="000B2582">
            <w:pPr>
              <w:spacing w:after="120"/>
              <w:rPr>
                <w:rFonts w:eastAsia="Arial" w:cs="Arial"/>
                <w:color w:val="000000"/>
                <w:szCs w:val="22"/>
              </w:rPr>
            </w:pPr>
            <w:r>
              <w:rPr>
                <w:rFonts w:eastAsia="Arial" w:cs="Arial"/>
                <w:color w:val="000000"/>
                <w:szCs w:val="22"/>
              </w:rPr>
              <w:t xml:space="preserve">A list of all standards to be complied with.  </w:t>
            </w:r>
          </w:p>
          <w:p w14:paraId="343EC54F" w14:textId="77777777" w:rsidR="004875FE" w:rsidRDefault="004875FE" w:rsidP="000B2582">
            <w:pPr>
              <w:spacing w:after="120"/>
              <w:rPr>
                <w:color w:val="000000"/>
                <w:szCs w:val="22"/>
              </w:rPr>
            </w:pPr>
            <w:r>
              <w:rPr>
                <w:rFonts w:eastAsia="Arial" w:cs="Arial"/>
                <w:color w:val="000000"/>
                <w:szCs w:val="22"/>
              </w:rPr>
              <w:t>Including explicit CE/CA declarations of performance/conformity for those standards, including all certificates, shall be included in this Technical File.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72441B0" w14:textId="77777777" w:rsidR="004875FE" w:rsidRDefault="004875FE" w:rsidP="000B2582">
            <w:pPr>
              <w:spacing w:after="120"/>
              <w:jc w:val="center"/>
              <w:rPr>
                <w:color w:val="000000"/>
              </w:rPr>
            </w:pPr>
            <w:r>
              <w:rPr>
                <w:rFonts w:eastAsia="Arial" w:cs="Arial"/>
                <w:color w:val="000000"/>
              </w:rPr>
              <w:sym w:font="Wingdings" w:char="F0FC"/>
            </w:r>
          </w:p>
        </w:tc>
      </w:tr>
      <w:tr w:rsidR="004875FE" w14:paraId="31C55F3C"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A31B803" w14:textId="77777777" w:rsidR="004875FE" w:rsidRDefault="004875FE" w:rsidP="000B2582">
            <w:pPr>
              <w:spacing w:after="120"/>
              <w:rPr>
                <w:color w:val="000000"/>
                <w:szCs w:val="22"/>
              </w:rPr>
            </w:pPr>
            <w:r>
              <w:rPr>
                <w:rFonts w:eastAsia="Arial" w:cs="Arial"/>
                <w:color w:val="000000"/>
                <w:szCs w:val="22"/>
              </w:rPr>
              <w:t>4</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6CF3C7" w14:textId="77777777" w:rsidR="004875FE" w:rsidRDefault="004875FE" w:rsidP="000B2582">
            <w:pPr>
              <w:spacing w:after="120"/>
              <w:rPr>
                <w:color w:val="000000"/>
                <w:szCs w:val="22"/>
              </w:rPr>
            </w:pPr>
            <w:r>
              <w:rPr>
                <w:rFonts w:eastAsia="Arial" w:cs="Arial"/>
                <w:color w:val="000000"/>
                <w:szCs w:val="22"/>
              </w:rPr>
              <w:t>A functional design description of the product</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D0E4F8" w14:textId="77777777" w:rsidR="004875FE" w:rsidRDefault="004875FE" w:rsidP="000B2582">
            <w:pPr>
              <w:spacing w:after="120"/>
              <w:rPr>
                <w:color w:val="000000"/>
                <w:szCs w:val="22"/>
              </w:rPr>
            </w:pPr>
            <w:r>
              <w:rPr>
                <w:rFonts w:eastAsia="Arial" w:cs="Arial"/>
                <w:color w:val="000000"/>
                <w:szCs w:val="22"/>
              </w:rPr>
              <w:t xml:space="preserve">Title, document number, version and date of the overall System Design Document for the Product. </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EECE978" w14:textId="77777777" w:rsidR="004875FE" w:rsidRDefault="004875FE" w:rsidP="000B2582">
            <w:pPr>
              <w:spacing w:after="120"/>
              <w:jc w:val="center"/>
              <w:rPr>
                <w:color w:val="000000"/>
              </w:rPr>
            </w:pPr>
            <w:r>
              <w:rPr>
                <w:rFonts w:eastAsia="Arial" w:cs="Arial"/>
                <w:color w:val="000000"/>
              </w:rPr>
              <w:sym w:font="Wingdings" w:char="F0FC"/>
            </w:r>
          </w:p>
        </w:tc>
      </w:tr>
    </w:tbl>
    <w:p w14:paraId="7BE354F0" w14:textId="77777777" w:rsidR="004875FE" w:rsidRDefault="004875FE" w:rsidP="004875FE">
      <w:r>
        <w:br w:type="page"/>
      </w:r>
    </w:p>
    <w:tbl>
      <w:tblPr>
        <w:tblW w:w="9288"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71"/>
        <w:gridCol w:w="2777"/>
        <w:gridCol w:w="3780"/>
        <w:gridCol w:w="2160"/>
      </w:tblGrid>
      <w:tr w:rsidR="004875FE" w14:paraId="0B6D556D"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B3E7AB7" w14:textId="77777777" w:rsidR="004875FE" w:rsidRDefault="004875FE" w:rsidP="000B2582">
            <w:pPr>
              <w:spacing w:after="120"/>
              <w:rPr>
                <w:color w:val="000000"/>
                <w:szCs w:val="22"/>
              </w:rPr>
            </w:pPr>
            <w:r>
              <w:rPr>
                <w:rFonts w:eastAsia="Arial" w:cs="Arial"/>
                <w:color w:val="000000"/>
                <w:szCs w:val="22"/>
              </w:rPr>
              <w:lastRenderedPageBreak/>
              <w:t>5</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F69E51" w14:textId="77777777" w:rsidR="004875FE" w:rsidRDefault="004875FE" w:rsidP="000B2582">
            <w:pPr>
              <w:spacing w:after="120"/>
              <w:rPr>
                <w:color w:val="000000"/>
                <w:szCs w:val="22"/>
              </w:rPr>
            </w:pPr>
            <w:r>
              <w:rPr>
                <w:rFonts w:eastAsia="Arial" w:cs="Arial"/>
                <w:color w:val="000000"/>
                <w:szCs w:val="22"/>
              </w:rPr>
              <w:t>Product part numbers</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24491E" w14:textId="77777777" w:rsidR="004875FE" w:rsidRDefault="004875FE" w:rsidP="000B2582">
            <w:pPr>
              <w:spacing w:after="120"/>
              <w:rPr>
                <w:color w:val="000000"/>
                <w:szCs w:val="22"/>
              </w:rPr>
            </w:pPr>
            <w:r>
              <w:rPr>
                <w:rFonts w:eastAsia="Arial" w:cs="Arial"/>
                <w:color w:val="000000"/>
                <w:szCs w:val="22"/>
              </w:rPr>
              <w:t>A list of top-level assembly part numbers and their issue states including all firmware / software part numbers and issues.</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115C683" w14:textId="77777777" w:rsidR="004875FE" w:rsidRDefault="004875FE" w:rsidP="000B2582">
            <w:pPr>
              <w:spacing w:after="120"/>
              <w:jc w:val="center"/>
              <w:rPr>
                <w:color w:val="000000"/>
              </w:rPr>
            </w:pPr>
            <w:r>
              <w:rPr>
                <w:rFonts w:eastAsia="Arial" w:cs="Arial"/>
                <w:color w:val="000000"/>
              </w:rPr>
              <w:sym w:font="Wingdings" w:char="F0FC"/>
            </w:r>
          </w:p>
        </w:tc>
      </w:tr>
      <w:tr w:rsidR="004875FE" w14:paraId="4545EB27"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tcPr>
          <w:p w14:paraId="7C72F529" w14:textId="77777777" w:rsidR="004875FE" w:rsidRDefault="004875FE" w:rsidP="000B2582">
            <w:pPr>
              <w:spacing w:after="120"/>
              <w:jc w:val="center"/>
              <w:rPr>
                <w:rFonts w:eastAsia="Arial" w:cs="Arial"/>
                <w:color w:val="000000"/>
                <w:szCs w:val="22"/>
              </w:rPr>
            </w:pPr>
            <w:r>
              <w:rPr>
                <w:rFonts w:eastAsia="Arial" w:cs="Arial"/>
                <w:color w:val="000000"/>
                <w:szCs w:val="22"/>
              </w:rPr>
              <w:t>6</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134196F" w14:textId="77777777" w:rsidR="004875FE" w:rsidRDefault="004875FE" w:rsidP="000B2582">
            <w:pPr>
              <w:spacing w:after="120"/>
              <w:rPr>
                <w:rFonts w:eastAsia="Arial" w:cs="Arial"/>
                <w:color w:val="000000"/>
                <w:szCs w:val="22"/>
              </w:rPr>
            </w:pPr>
            <w:r>
              <w:rPr>
                <w:rFonts w:eastAsia="Arial" w:cs="Arial"/>
                <w:color w:val="000000"/>
                <w:szCs w:val="22"/>
              </w:rPr>
              <w:t>Statement of Compliance</w:t>
            </w:r>
          </w:p>
          <w:p w14:paraId="26C094C3" w14:textId="77777777" w:rsidR="004875FE" w:rsidRDefault="004875FE" w:rsidP="000B2582">
            <w:pPr>
              <w:spacing w:after="120"/>
              <w:rPr>
                <w:rFonts w:eastAsia="Arial" w:cs="Arial"/>
                <w:color w:val="000000"/>
                <w:szCs w:val="22"/>
              </w:rPr>
            </w:pPr>
            <w:r>
              <w:rPr>
                <w:rFonts w:eastAsia="Arial" w:cs="Arial"/>
                <w:color w:val="000000"/>
                <w:szCs w:val="22"/>
              </w:rPr>
              <w:t>(An example template can be found on the TOPAS website)</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17C3B9" w14:textId="0481EA37" w:rsidR="004875FE" w:rsidRDefault="004875FE" w:rsidP="000B2582">
            <w:pPr>
              <w:spacing w:after="120"/>
              <w:rPr>
                <w:rFonts w:eastAsia="Arial" w:cs="Arial"/>
                <w:color w:val="000000"/>
                <w:szCs w:val="22"/>
              </w:rPr>
            </w:pPr>
            <w:r>
              <w:rPr>
                <w:rFonts w:eastAsia="Arial" w:cs="Arial"/>
                <w:color w:val="000000"/>
                <w:szCs w:val="22"/>
              </w:rPr>
              <w:t xml:space="preserve">A clause-by-clause statement of compliance against TOPAS </w:t>
            </w:r>
            <w:r w:rsidR="007F48F4">
              <w:rPr>
                <w:rFonts w:eastAsia="Arial" w:cs="Arial"/>
                <w:color w:val="000000"/>
                <w:szCs w:val="22"/>
              </w:rPr>
              <w:t>2517</w:t>
            </w:r>
            <w:r>
              <w:rPr>
                <w:rFonts w:eastAsia="Arial" w:cs="Arial"/>
                <w:color w:val="FF0000"/>
                <w:szCs w:val="22"/>
              </w:rPr>
              <w:t xml:space="preserve"> </w:t>
            </w:r>
            <w:r w:rsidRPr="007725E9">
              <w:rPr>
                <w:rFonts w:eastAsia="Arial" w:cs="Arial"/>
                <w:szCs w:val="22"/>
              </w:rPr>
              <w:t>confirming</w:t>
            </w:r>
            <w:r>
              <w:rPr>
                <w:rFonts w:eastAsia="Arial" w:cs="Arial"/>
                <w:color w:val="000000"/>
                <w:szCs w:val="22"/>
              </w:rPr>
              <w:t xml:space="preserve"> compliance and/or listing caveats or deviations.</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tcPr>
          <w:p w14:paraId="3BBC639A" w14:textId="77777777" w:rsidR="004875FE" w:rsidRDefault="004875FE" w:rsidP="000B2582">
            <w:pPr>
              <w:spacing w:after="120"/>
              <w:jc w:val="center"/>
              <w:rPr>
                <w:rFonts w:eastAsia="Arial" w:cs="Arial"/>
                <w:color w:val="000000"/>
              </w:rPr>
            </w:pPr>
            <w:r>
              <w:rPr>
                <w:rFonts w:eastAsia="Arial" w:cs="Arial"/>
                <w:color w:val="000000"/>
              </w:rPr>
              <w:sym w:font="Wingdings" w:char="F0FC"/>
            </w:r>
          </w:p>
        </w:tc>
      </w:tr>
      <w:tr w:rsidR="004875FE" w14:paraId="66A69622"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65B19B3" w14:textId="77777777" w:rsidR="004875FE" w:rsidRDefault="004875FE" w:rsidP="000B2582">
            <w:pPr>
              <w:spacing w:after="120"/>
              <w:jc w:val="center"/>
              <w:rPr>
                <w:color w:val="000000"/>
                <w:szCs w:val="22"/>
              </w:rPr>
            </w:pPr>
            <w:r>
              <w:rPr>
                <w:rFonts w:eastAsia="Arial" w:cs="Arial"/>
                <w:color w:val="000000"/>
                <w:szCs w:val="22"/>
              </w:rPr>
              <w:t>7</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F5BC66" w14:textId="77777777" w:rsidR="004875FE" w:rsidRDefault="004875FE" w:rsidP="000B2582">
            <w:pPr>
              <w:spacing w:after="120"/>
              <w:rPr>
                <w:color w:val="000000"/>
                <w:szCs w:val="22"/>
              </w:rPr>
            </w:pPr>
            <w:r>
              <w:rPr>
                <w:rFonts w:eastAsia="Arial" w:cs="Arial"/>
                <w:color w:val="000000"/>
                <w:szCs w:val="22"/>
              </w:rPr>
              <w:t>Functional test procedures and results</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495CC2" w14:textId="77777777" w:rsidR="004875FE" w:rsidRDefault="004875FE" w:rsidP="000B2582">
            <w:pPr>
              <w:spacing w:after="120"/>
              <w:rPr>
                <w:color w:val="000000"/>
                <w:szCs w:val="22"/>
              </w:rPr>
            </w:pPr>
            <w:r>
              <w:rPr>
                <w:rFonts w:eastAsia="Arial" w:cs="Arial"/>
                <w:color w:val="000000"/>
                <w:szCs w:val="22"/>
              </w:rPr>
              <w:t>A list of all functional test schedules and test result documents (by document number and issue) that substantiate the Statement of Compliance.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6787829" w14:textId="77777777" w:rsidR="004875FE" w:rsidRDefault="004875FE" w:rsidP="000B2582">
            <w:pPr>
              <w:spacing w:after="120"/>
              <w:jc w:val="center"/>
              <w:rPr>
                <w:color w:val="000000"/>
              </w:rPr>
            </w:pPr>
            <w:r>
              <w:rPr>
                <w:rFonts w:eastAsia="Arial" w:cs="Arial"/>
                <w:color w:val="000000"/>
              </w:rPr>
              <w:sym w:font="Wingdings" w:char="F0FC"/>
            </w:r>
          </w:p>
        </w:tc>
      </w:tr>
      <w:tr w:rsidR="004875FE" w14:paraId="53995F3D"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FDA7D01" w14:textId="77777777" w:rsidR="004875FE" w:rsidRDefault="004875FE" w:rsidP="000B2582">
            <w:pPr>
              <w:spacing w:after="120"/>
              <w:jc w:val="center"/>
              <w:rPr>
                <w:color w:val="000000"/>
                <w:szCs w:val="22"/>
              </w:rPr>
            </w:pPr>
            <w:r>
              <w:rPr>
                <w:rFonts w:eastAsia="Arial" w:cs="Arial"/>
                <w:color w:val="000000"/>
                <w:szCs w:val="22"/>
              </w:rPr>
              <w:t>8</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FA635C" w14:textId="77777777" w:rsidR="004875FE" w:rsidRDefault="004875FE" w:rsidP="000B2582">
            <w:pPr>
              <w:spacing w:after="120"/>
              <w:rPr>
                <w:color w:val="000000"/>
                <w:szCs w:val="22"/>
              </w:rPr>
            </w:pPr>
            <w:r>
              <w:rPr>
                <w:rFonts w:eastAsia="Arial" w:cs="Arial"/>
                <w:color w:val="000000"/>
                <w:szCs w:val="22"/>
              </w:rPr>
              <w:t>BS EN 50293 EMC test procedures and results</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C28BA6" w14:textId="77777777" w:rsidR="004875FE" w:rsidRPr="0065743E" w:rsidRDefault="004875FE" w:rsidP="004875FE">
            <w:pPr>
              <w:pStyle w:val="ListParagraph"/>
              <w:keepLines w:val="0"/>
              <w:numPr>
                <w:ilvl w:val="0"/>
                <w:numId w:val="25"/>
              </w:numPr>
              <w:spacing w:after="120"/>
              <w:ind w:left="391" w:hanging="391"/>
              <w:contextualSpacing w:val="0"/>
              <w:rPr>
                <w:rFonts w:eastAsia="Arial" w:cs="Arial"/>
                <w:color w:val="000000"/>
                <w:szCs w:val="22"/>
              </w:rPr>
            </w:pPr>
            <w:r w:rsidRPr="0065743E">
              <w:rPr>
                <w:rFonts w:eastAsia="Arial" w:cs="Arial"/>
                <w:color w:val="000000"/>
                <w:szCs w:val="22"/>
              </w:rPr>
              <w:t>Title, document number, version and date of the EMC test performance requirement document.</w:t>
            </w:r>
          </w:p>
          <w:p w14:paraId="1574473C" w14:textId="77777777" w:rsidR="004875FE" w:rsidRPr="0065743E" w:rsidRDefault="004875FE" w:rsidP="004875FE">
            <w:pPr>
              <w:pStyle w:val="ListParagraph"/>
              <w:keepLines w:val="0"/>
              <w:numPr>
                <w:ilvl w:val="0"/>
                <w:numId w:val="25"/>
              </w:numPr>
              <w:spacing w:after="120"/>
              <w:ind w:left="389" w:hanging="389"/>
              <w:contextualSpacing w:val="0"/>
              <w:rPr>
                <w:color w:val="000000"/>
                <w:szCs w:val="22"/>
              </w:rPr>
            </w:pPr>
            <w:r w:rsidRPr="0065743E">
              <w:rPr>
                <w:rFonts w:eastAsia="Arial" w:cs="Arial"/>
                <w:color w:val="000000"/>
                <w:szCs w:val="22"/>
              </w:rPr>
              <w:t xml:space="preserve">Copies of the results of EMC testing undertaken by an appropriately qualified independent approved test house </w:t>
            </w:r>
            <w:r w:rsidRPr="00176750">
              <w:rPr>
                <w:rFonts w:eastAsia="Arial" w:cs="Arial"/>
                <w:color w:val="000000"/>
                <w:szCs w:val="22"/>
                <w:u w:val="single"/>
              </w:rPr>
              <w:t>must</w:t>
            </w:r>
            <w:r w:rsidRPr="0065743E">
              <w:rPr>
                <w:rFonts w:eastAsia="Arial" w:cs="Arial"/>
                <w:color w:val="000000"/>
                <w:szCs w:val="22"/>
              </w:rPr>
              <w:t xml:space="preserve"> be included in the Technical File.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8DD79E0" w14:textId="77777777" w:rsidR="004875FE" w:rsidRDefault="004875FE" w:rsidP="000B2582">
            <w:pPr>
              <w:spacing w:after="120"/>
              <w:jc w:val="center"/>
              <w:rPr>
                <w:color w:val="000000"/>
              </w:rPr>
            </w:pPr>
            <w:r>
              <w:rPr>
                <w:rFonts w:eastAsia="Arial" w:cs="Arial"/>
                <w:color w:val="000000"/>
              </w:rPr>
              <w:sym w:font="Wingdings" w:char="F0FC"/>
            </w:r>
          </w:p>
        </w:tc>
      </w:tr>
      <w:tr w:rsidR="004875FE" w14:paraId="72C5DC7D"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DE79156" w14:textId="77777777" w:rsidR="004875FE" w:rsidRDefault="004875FE" w:rsidP="000B2582">
            <w:pPr>
              <w:spacing w:after="120"/>
              <w:jc w:val="center"/>
              <w:rPr>
                <w:color w:val="000000"/>
                <w:szCs w:val="22"/>
              </w:rPr>
            </w:pPr>
            <w:r>
              <w:rPr>
                <w:rFonts w:eastAsia="Arial" w:cs="Arial"/>
                <w:color w:val="000000"/>
                <w:szCs w:val="22"/>
              </w:rPr>
              <w:t>9</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BF527A" w14:textId="77777777" w:rsidR="004875FE" w:rsidRDefault="004875FE" w:rsidP="000B2582">
            <w:pPr>
              <w:spacing w:after="120"/>
              <w:rPr>
                <w:color w:val="000000"/>
                <w:szCs w:val="22"/>
              </w:rPr>
            </w:pPr>
            <w:r>
              <w:rPr>
                <w:rFonts w:eastAsia="Arial" w:cs="Arial"/>
                <w:color w:val="000000"/>
                <w:szCs w:val="22"/>
              </w:rPr>
              <w:t>Optical test procedures and results required by this specification</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CC020B" w14:textId="77777777" w:rsidR="004875FE" w:rsidRPr="0065743E" w:rsidRDefault="004875FE" w:rsidP="004875FE">
            <w:pPr>
              <w:pStyle w:val="ListParagraph"/>
              <w:keepLines w:val="0"/>
              <w:numPr>
                <w:ilvl w:val="0"/>
                <w:numId w:val="26"/>
              </w:numPr>
              <w:spacing w:after="120"/>
              <w:ind w:left="391" w:hanging="391"/>
              <w:contextualSpacing w:val="0"/>
              <w:rPr>
                <w:rFonts w:eastAsia="Arial" w:cs="Arial"/>
                <w:color w:val="000000"/>
                <w:szCs w:val="22"/>
              </w:rPr>
            </w:pPr>
            <w:r w:rsidRPr="0065743E">
              <w:rPr>
                <w:rFonts w:eastAsia="Arial" w:cs="Arial"/>
                <w:color w:val="000000"/>
                <w:szCs w:val="22"/>
              </w:rPr>
              <w:t xml:space="preserve">Title, document number, version and date of the </w:t>
            </w:r>
            <w:r>
              <w:rPr>
                <w:rFonts w:eastAsia="Arial" w:cs="Arial"/>
                <w:color w:val="000000"/>
                <w:szCs w:val="22"/>
              </w:rPr>
              <w:t>o</w:t>
            </w:r>
            <w:r w:rsidRPr="0065743E">
              <w:rPr>
                <w:rFonts w:eastAsia="Arial" w:cs="Arial"/>
                <w:color w:val="000000"/>
                <w:szCs w:val="22"/>
              </w:rPr>
              <w:t>ptical test performance requirement document.</w:t>
            </w:r>
          </w:p>
          <w:p w14:paraId="0A770CE2" w14:textId="77777777" w:rsidR="004875FE" w:rsidRPr="0065743E" w:rsidRDefault="004875FE" w:rsidP="004875FE">
            <w:pPr>
              <w:pStyle w:val="ListParagraph"/>
              <w:keepLines w:val="0"/>
              <w:numPr>
                <w:ilvl w:val="0"/>
                <w:numId w:val="26"/>
              </w:numPr>
              <w:spacing w:after="120"/>
              <w:ind w:left="391" w:hanging="391"/>
              <w:contextualSpacing w:val="0"/>
              <w:rPr>
                <w:color w:val="000000"/>
                <w:szCs w:val="22"/>
              </w:rPr>
            </w:pPr>
            <w:r w:rsidRPr="0065743E">
              <w:rPr>
                <w:rFonts w:eastAsia="Arial" w:cs="Arial"/>
                <w:color w:val="000000"/>
                <w:szCs w:val="22"/>
              </w:rPr>
              <w:t xml:space="preserve">Copies of the results of </w:t>
            </w:r>
            <w:r>
              <w:rPr>
                <w:rFonts w:eastAsia="Arial" w:cs="Arial"/>
                <w:color w:val="000000"/>
                <w:szCs w:val="22"/>
              </w:rPr>
              <w:t>o</w:t>
            </w:r>
            <w:r w:rsidRPr="0065743E">
              <w:rPr>
                <w:rFonts w:eastAsia="Arial" w:cs="Arial"/>
                <w:color w:val="000000"/>
                <w:szCs w:val="22"/>
              </w:rPr>
              <w:t xml:space="preserve">ptical  testing undertaken by an appropriately qualified independent approved test house </w:t>
            </w:r>
            <w:r w:rsidRPr="00176750">
              <w:rPr>
                <w:rFonts w:eastAsia="Arial" w:cs="Arial"/>
                <w:color w:val="000000"/>
                <w:szCs w:val="22"/>
                <w:u w:val="single"/>
              </w:rPr>
              <w:t>must</w:t>
            </w:r>
            <w:r w:rsidRPr="0065743E">
              <w:rPr>
                <w:rFonts w:eastAsia="Arial" w:cs="Arial"/>
                <w:color w:val="000000"/>
                <w:szCs w:val="22"/>
              </w:rPr>
              <w:t xml:space="preserve"> be included in the Technical File.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435E604" w14:textId="62139A50" w:rsidR="004875FE" w:rsidRDefault="00B3703A" w:rsidP="000B2582">
            <w:pPr>
              <w:spacing w:after="120"/>
              <w:jc w:val="center"/>
              <w:rPr>
                <w:color w:val="000000"/>
              </w:rPr>
            </w:pPr>
            <w:r>
              <w:rPr>
                <w:rFonts w:eastAsia="Arial" w:cs="Arial"/>
                <w:color w:val="000000"/>
              </w:rPr>
              <w:sym w:font="Wingdings" w:char="F0FC"/>
            </w:r>
          </w:p>
        </w:tc>
      </w:tr>
      <w:tr w:rsidR="004875FE" w14:paraId="724CD171"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A8AF72" w14:textId="77777777" w:rsidR="004875FE" w:rsidRDefault="004875FE" w:rsidP="000B2582">
            <w:pPr>
              <w:spacing w:after="120"/>
              <w:jc w:val="center"/>
              <w:rPr>
                <w:color w:val="000000"/>
                <w:szCs w:val="22"/>
              </w:rPr>
            </w:pPr>
            <w:r>
              <w:rPr>
                <w:rFonts w:eastAsia="Arial" w:cs="Arial"/>
                <w:color w:val="000000"/>
                <w:szCs w:val="22"/>
              </w:rPr>
              <w:t>10</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5F663C" w14:textId="77777777" w:rsidR="004875FE" w:rsidRDefault="004875FE" w:rsidP="000B2582">
            <w:pPr>
              <w:spacing w:after="120"/>
              <w:rPr>
                <w:rFonts w:eastAsia="Arial" w:cs="Arial"/>
                <w:color w:val="000000"/>
                <w:szCs w:val="22"/>
              </w:rPr>
            </w:pPr>
            <w:r>
              <w:rPr>
                <w:rFonts w:eastAsia="Arial" w:cs="Arial"/>
                <w:color w:val="000000"/>
                <w:szCs w:val="22"/>
              </w:rPr>
              <w:t>Environmental test results</w:t>
            </w:r>
          </w:p>
          <w:p w14:paraId="43E1B9A7" w14:textId="77777777" w:rsidR="004875FE" w:rsidRDefault="004875FE" w:rsidP="000B2582">
            <w:pPr>
              <w:spacing w:after="120"/>
              <w:rPr>
                <w:color w:val="000000"/>
                <w:szCs w:val="22"/>
              </w:rPr>
            </w:pP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9C1BCD" w14:textId="77777777" w:rsidR="004875FE" w:rsidRDefault="004875FE" w:rsidP="004875FE">
            <w:pPr>
              <w:pStyle w:val="ListParagraph"/>
              <w:keepLines w:val="0"/>
              <w:numPr>
                <w:ilvl w:val="0"/>
                <w:numId w:val="27"/>
              </w:numPr>
              <w:spacing w:after="120"/>
              <w:ind w:left="391" w:hanging="391"/>
              <w:contextualSpacing w:val="0"/>
              <w:rPr>
                <w:rFonts w:eastAsia="Arial" w:cs="Arial"/>
                <w:color w:val="000000"/>
                <w:szCs w:val="22"/>
              </w:rPr>
            </w:pPr>
            <w:r>
              <w:rPr>
                <w:rFonts w:eastAsia="Arial" w:cs="Arial"/>
                <w:color w:val="000000"/>
                <w:szCs w:val="22"/>
              </w:rPr>
              <w:t xml:space="preserve">A list of relevant Environmental tests performance requirements defined in TOPAS 2130. </w:t>
            </w:r>
          </w:p>
          <w:p w14:paraId="10E36E81" w14:textId="77777777" w:rsidR="004875FE" w:rsidRPr="0065743E" w:rsidRDefault="004875FE" w:rsidP="004875FE">
            <w:pPr>
              <w:pStyle w:val="ListParagraph"/>
              <w:keepLines w:val="0"/>
              <w:numPr>
                <w:ilvl w:val="0"/>
                <w:numId w:val="27"/>
              </w:numPr>
              <w:spacing w:after="120"/>
              <w:ind w:left="391" w:hanging="391"/>
              <w:contextualSpacing w:val="0"/>
              <w:rPr>
                <w:rFonts w:eastAsia="Arial" w:cs="Arial"/>
                <w:color w:val="000000"/>
                <w:szCs w:val="22"/>
              </w:rPr>
            </w:pPr>
            <w:r>
              <w:rPr>
                <w:rFonts w:eastAsia="Arial" w:cs="Arial"/>
                <w:color w:val="000000"/>
                <w:szCs w:val="22"/>
              </w:rPr>
              <w:t xml:space="preserve">Copies of the results of the Environmental testing undertaken by an appropriately qualified independent approved test house </w:t>
            </w:r>
            <w:r w:rsidRPr="00176750">
              <w:rPr>
                <w:rFonts w:eastAsia="Arial" w:cs="Arial"/>
                <w:color w:val="000000"/>
                <w:szCs w:val="22"/>
                <w:u w:val="single"/>
              </w:rPr>
              <w:t>must</w:t>
            </w:r>
            <w:r>
              <w:rPr>
                <w:rFonts w:eastAsia="Arial" w:cs="Arial"/>
                <w:color w:val="000000"/>
                <w:szCs w:val="22"/>
              </w:rPr>
              <w:t xml:space="preserve"> be included in the Technical File.</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012F4FA" w14:textId="77777777" w:rsidR="004875FE" w:rsidRDefault="004875FE" w:rsidP="000B2582">
            <w:pPr>
              <w:spacing w:after="120"/>
              <w:jc w:val="center"/>
              <w:rPr>
                <w:color w:val="000000"/>
              </w:rPr>
            </w:pPr>
            <w:r>
              <w:rPr>
                <w:rFonts w:eastAsia="Arial" w:cs="Arial"/>
                <w:color w:val="000000"/>
              </w:rPr>
              <w:sym w:font="Wingdings" w:char="F0FC"/>
            </w:r>
          </w:p>
        </w:tc>
      </w:tr>
    </w:tbl>
    <w:p w14:paraId="080BC5DB" w14:textId="77777777" w:rsidR="004875FE" w:rsidRDefault="004875FE" w:rsidP="004875FE">
      <w:r>
        <w:br w:type="page"/>
      </w:r>
    </w:p>
    <w:tbl>
      <w:tblPr>
        <w:tblW w:w="9288"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71"/>
        <w:gridCol w:w="2777"/>
        <w:gridCol w:w="3780"/>
        <w:gridCol w:w="2160"/>
      </w:tblGrid>
      <w:tr w:rsidR="004875FE" w14:paraId="44D4A4D9"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6B20FBE" w14:textId="77777777" w:rsidR="004875FE" w:rsidRDefault="004875FE" w:rsidP="000B2582">
            <w:pPr>
              <w:spacing w:after="120"/>
              <w:jc w:val="center"/>
              <w:rPr>
                <w:color w:val="000000"/>
                <w:szCs w:val="22"/>
              </w:rPr>
            </w:pPr>
            <w:r>
              <w:rPr>
                <w:rFonts w:eastAsia="Arial" w:cs="Arial"/>
                <w:color w:val="000000"/>
                <w:szCs w:val="22"/>
              </w:rPr>
              <w:lastRenderedPageBreak/>
              <w:t>11</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12B3CE" w14:textId="77777777" w:rsidR="004875FE" w:rsidRPr="00505F59" w:rsidRDefault="004875FE" w:rsidP="000B2582">
            <w:pPr>
              <w:spacing w:line="259" w:lineRule="auto"/>
              <w:rPr>
                <w:rFonts w:cs="Arial"/>
                <w:szCs w:val="22"/>
              </w:rPr>
            </w:pPr>
            <w:r w:rsidRPr="00505F59">
              <w:rPr>
                <w:rFonts w:cs="Arial"/>
                <w:szCs w:val="22"/>
              </w:rPr>
              <w:t xml:space="preserve">Radio </w:t>
            </w:r>
            <w:r>
              <w:rPr>
                <w:rFonts w:cs="Arial"/>
                <w:szCs w:val="22"/>
              </w:rPr>
              <w:t>Equipment Regulations t</w:t>
            </w:r>
            <w:r w:rsidRPr="00505F59">
              <w:rPr>
                <w:rFonts w:cs="Arial"/>
                <w:szCs w:val="22"/>
              </w:rPr>
              <w:t>est results</w:t>
            </w:r>
            <w:r>
              <w:rPr>
                <w:rFonts w:cs="Arial"/>
                <w:szCs w:val="22"/>
              </w:rPr>
              <w:t xml:space="preserve"> </w:t>
            </w:r>
          </w:p>
          <w:p w14:paraId="4088C020" w14:textId="77777777" w:rsidR="004875FE" w:rsidRPr="00505F59" w:rsidRDefault="004875FE" w:rsidP="000B2582">
            <w:pPr>
              <w:spacing w:after="120"/>
              <w:rPr>
                <w:rFonts w:cs="Arial"/>
                <w:color w:val="000000"/>
                <w:szCs w:val="22"/>
              </w:rPr>
            </w:pP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93F60BE" w14:textId="77777777" w:rsidR="004875FE" w:rsidRPr="00176750" w:rsidRDefault="004875FE" w:rsidP="004875FE">
            <w:pPr>
              <w:pStyle w:val="ListParagraph"/>
              <w:keepLines w:val="0"/>
              <w:numPr>
                <w:ilvl w:val="0"/>
                <w:numId w:val="28"/>
              </w:numPr>
              <w:spacing w:after="120"/>
              <w:ind w:left="392" w:hanging="392"/>
              <w:contextualSpacing w:val="0"/>
              <w:rPr>
                <w:rFonts w:eastAsia="Arial" w:cs="Arial"/>
                <w:color w:val="000000"/>
                <w:szCs w:val="22"/>
              </w:rPr>
            </w:pPr>
            <w:r w:rsidRPr="00176750">
              <w:rPr>
                <w:rFonts w:eastAsia="Arial" w:cs="Arial"/>
                <w:color w:val="000000"/>
                <w:szCs w:val="22"/>
              </w:rPr>
              <w:t>A copy of the RER Declaration Of Conformity</w:t>
            </w:r>
          </w:p>
          <w:p w14:paraId="6F6F400C" w14:textId="77777777" w:rsidR="004875FE" w:rsidRPr="00176750" w:rsidRDefault="004875FE" w:rsidP="004875FE">
            <w:pPr>
              <w:pStyle w:val="ListParagraph"/>
              <w:keepLines w:val="0"/>
              <w:numPr>
                <w:ilvl w:val="0"/>
                <w:numId w:val="28"/>
              </w:numPr>
              <w:spacing w:after="120"/>
              <w:ind w:left="389" w:hanging="389"/>
              <w:contextualSpacing w:val="0"/>
              <w:rPr>
                <w:rFonts w:eastAsia="Arial" w:cs="Arial"/>
                <w:color w:val="000000"/>
                <w:szCs w:val="22"/>
              </w:rPr>
            </w:pPr>
            <w:r w:rsidRPr="00176750">
              <w:rPr>
                <w:rFonts w:eastAsia="Arial" w:cs="Arial"/>
                <w:color w:val="000000"/>
                <w:szCs w:val="22"/>
              </w:rPr>
              <w:t xml:space="preserve">Reference to the RER Technical Documentation for the product (by </w:t>
            </w:r>
            <w:r>
              <w:rPr>
                <w:rFonts w:eastAsia="Arial" w:cs="Arial"/>
                <w:color w:val="000000"/>
                <w:szCs w:val="22"/>
              </w:rPr>
              <w:t>title, document number</w:t>
            </w:r>
            <w:r w:rsidRPr="00176750">
              <w:rPr>
                <w:rFonts w:eastAsia="Arial" w:cs="Arial"/>
                <w:color w:val="000000"/>
                <w:szCs w:val="22"/>
              </w:rPr>
              <w:t xml:space="preserve"> </w:t>
            </w:r>
            <w:r>
              <w:rPr>
                <w:rFonts w:eastAsia="Arial" w:cs="Arial"/>
                <w:color w:val="000000"/>
                <w:szCs w:val="22"/>
              </w:rPr>
              <w:t>and version)</w:t>
            </w:r>
            <w:r w:rsidRPr="00176750">
              <w:rPr>
                <w:rFonts w:eastAsia="Arial" w:cs="Arial"/>
                <w:color w:val="000000"/>
                <w:szCs w:val="22"/>
              </w:rPr>
              <w:t>.</w:t>
            </w:r>
          </w:p>
          <w:p w14:paraId="19F90333" w14:textId="77777777" w:rsidR="004875FE" w:rsidRPr="00176750" w:rsidRDefault="004875FE" w:rsidP="004875FE">
            <w:pPr>
              <w:pStyle w:val="ListParagraph"/>
              <w:keepLines w:val="0"/>
              <w:numPr>
                <w:ilvl w:val="0"/>
                <w:numId w:val="28"/>
              </w:numPr>
              <w:spacing w:after="120"/>
              <w:ind w:left="389" w:hanging="389"/>
              <w:contextualSpacing w:val="0"/>
              <w:rPr>
                <w:rFonts w:eastAsia="Arial" w:cs="Arial"/>
                <w:color w:val="000000"/>
                <w:szCs w:val="22"/>
              </w:rPr>
            </w:pPr>
            <w:r w:rsidRPr="00176750">
              <w:rPr>
                <w:rFonts w:eastAsia="Arial" w:cs="Arial"/>
                <w:color w:val="000000"/>
                <w:szCs w:val="22"/>
              </w:rPr>
              <w:t xml:space="preserve">Copies of the results of radio testing, undertaken by an appropriately qualified independent approved test </w:t>
            </w:r>
            <w:r>
              <w:rPr>
                <w:rFonts w:eastAsia="Arial" w:cs="Arial"/>
                <w:color w:val="000000"/>
                <w:szCs w:val="22"/>
              </w:rPr>
              <w:t xml:space="preserve">house </w:t>
            </w:r>
            <w:r>
              <w:rPr>
                <w:rFonts w:eastAsia="Arial" w:cs="Arial"/>
                <w:color w:val="000000"/>
                <w:szCs w:val="22"/>
                <w:u w:val="single"/>
              </w:rPr>
              <w:t>must</w:t>
            </w:r>
            <w:r>
              <w:rPr>
                <w:rFonts w:eastAsia="Arial" w:cs="Arial"/>
                <w:color w:val="000000"/>
                <w:szCs w:val="22"/>
              </w:rPr>
              <w:t xml:space="preserve"> be included in the Technical File</w:t>
            </w:r>
            <w:r w:rsidRPr="00176750">
              <w:rPr>
                <w:rFonts w:eastAsia="Arial" w:cs="Arial"/>
                <w:color w:val="000000"/>
                <w:szCs w:val="22"/>
              </w:rPr>
              <w:t xml:space="preserve">. The test results should be those identified in the RER </w:t>
            </w:r>
            <w:r>
              <w:rPr>
                <w:rFonts w:eastAsia="Arial" w:cs="Arial"/>
                <w:color w:val="000000"/>
                <w:szCs w:val="22"/>
              </w:rPr>
              <w:t>Technical Documentation</w:t>
            </w:r>
            <w:r w:rsidRPr="00176750">
              <w:rPr>
                <w:rFonts w:eastAsia="Arial" w:cs="Arial"/>
                <w:color w:val="000000"/>
                <w:szCs w:val="22"/>
              </w:rPr>
              <w:t xml:space="preserve"> and should cover any specific IR2030 requirements for the type of radio used.</w:t>
            </w:r>
          </w:p>
          <w:p w14:paraId="00FC724E" w14:textId="77777777" w:rsidR="004875FE" w:rsidRPr="0065743E" w:rsidRDefault="004875FE" w:rsidP="004875FE">
            <w:pPr>
              <w:pStyle w:val="ListParagraph"/>
              <w:keepLines w:val="0"/>
              <w:numPr>
                <w:ilvl w:val="0"/>
                <w:numId w:val="28"/>
              </w:numPr>
              <w:spacing w:after="120"/>
              <w:ind w:left="389" w:hanging="389"/>
              <w:contextualSpacing w:val="0"/>
              <w:rPr>
                <w:rFonts w:cs="Arial"/>
                <w:color w:val="201F1E"/>
                <w:szCs w:val="22"/>
              </w:rPr>
            </w:pPr>
            <w:r w:rsidRPr="00176750">
              <w:rPr>
                <w:rFonts w:eastAsia="Arial" w:cs="Arial"/>
                <w:color w:val="000000"/>
                <w:szCs w:val="22"/>
              </w:rPr>
              <w:t>A copy of the Type Examination Certificate for radio equipment not covered by a</w:t>
            </w:r>
            <w:r>
              <w:rPr>
                <w:rFonts w:eastAsia="Arial" w:cs="Arial"/>
                <w:color w:val="000000"/>
                <w:szCs w:val="22"/>
              </w:rPr>
              <w:t xml:space="preserve"> Designated</w:t>
            </w:r>
            <w:r w:rsidRPr="00176750">
              <w:rPr>
                <w:rFonts w:eastAsia="Arial" w:cs="Arial"/>
                <w:color w:val="000000"/>
                <w:szCs w:val="22"/>
              </w:rPr>
              <w:t xml:space="preserve"> EN </w:t>
            </w:r>
            <w:r>
              <w:rPr>
                <w:rFonts w:eastAsia="Arial" w:cs="Arial"/>
                <w:color w:val="000000"/>
                <w:szCs w:val="22"/>
              </w:rPr>
              <w:t>standard</w:t>
            </w:r>
            <w:r w:rsidRPr="00176750">
              <w:rPr>
                <w:rFonts w:eastAsia="Arial" w:cs="Arial"/>
                <w:color w:val="000000"/>
                <w:szCs w:val="22"/>
              </w:rPr>
              <w:t>.</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FB9C558" w14:textId="291D37E2" w:rsidR="004875FE" w:rsidRDefault="00E80F12" w:rsidP="000B2582">
            <w:pPr>
              <w:spacing w:after="120"/>
              <w:jc w:val="center"/>
              <w:rPr>
                <w:color w:val="000000"/>
              </w:rPr>
            </w:pPr>
            <w:r>
              <w:rPr>
                <w:rFonts w:eastAsia="Arial" w:cs="Arial"/>
                <w:color w:val="000000"/>
              </w:rPr>
              <w:sym w:font="Wingdings" w:char="F0FC"/>
            </w:r>
          </w:p>
        </w:tc>
      </w:tr>
      <w:tr w:rsidR="004875FE" w14:paraId="796E7CE4" w14:textId="77777777" w:rsidTr="000B2582">
        <w:tc>
          <w:tcPr>
            <w:tcW w:w="57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C50328" w14:textId="77777777" w:rsidR="004875FE" w:rsidRDefault="004875FE" w:rsidP="000B2582">
            <w:pPr>
              <w:spacing w:after="120"/>
              <w:jc w:val="center"/>
              <w:rPr>
                <w:color w:val="000000"/>
                <w:szCs w:val="22"/>
              </w:rPr>
            </w:pPr>
            <w:r>
              <w:rPr>
                <w:rFonts w:eastAsia="Arial" w:cs="Arial"/>
                <w:color w:val="000000"/>
                <w:szCs w:val="22"/>
              </w:rPr>
              <w:t>12</w:t>
            </w:r>
          </w:p>
        </w:tc>
        <w:tc>
          <w:tcPr>
            <w:tcW w:w="27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16E5B5" w14:textId="77777777" w:rsidR="004875FE" w:rsidRDefault="004875FE" w:rsidP="000B2582">
            <w:pPr>
              <w:spacing w:after="120"/>
              <w:rPr>
                <w:color w:val="000000"/>
                <w:szCs w:val="22"/>
              </w:rPr>
            </w:pPr>
            <w:r>
              <w:rPr>
                <w:rFonts w:eastAsia="Arial" w:cs="Arial"/>
                <w:color w:val="000000"/>
                <w:szCs w:val="22"/>
              </w:rPr>
              <w:t>Primary Safety Test procedure and results</w:t>
            </w:r>
          </w:p>
        </w:tc>
        <w:tc>
          <w:tcPr>
            <w:tcW w:w="37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7711DF" w14:textId="77777777" w:rsidR="004875FE" w:rsidRDefault="004875FE" w:rsidP="000B2582">
            <w:pPr>
              <w:spacing w:after="120"/>
              <w:rPr>
                <w:rFonts w:eastAsia="Arial" w:cs="Arial"/>
                <w:color w:val="000000"/>
                <w:szCs w:val="22"/>
              </w:rPr>
            </w:pPr>
            <w:r w:rsidRPr="0065743E">
              <w:rPr>
                <w:rFonts w:eastAsia="Arial" w:cs="Arial"/>
                <w:color w:val="000000"/>
                <w:szCs w:val="22"/>
              </w:rPr>
              <w:t>For Traffic Control equipment</w:t>
            </w:r>
            <w:r>
              <w:rPr>
                <w:rFonts w:eastAsia="Arial" w:cs="Arial"/>
                <w:color w:val="000000"/>
                <w:szCs w:val="22"/>
              </w:rPr>
              <w:t>:</w:t>
            </w:r>
          </w:p>
          <w:p w14:paraId="7CF54591" w14:textId="77777777" w:rsidR="004875FE" w:rsidRDefault="004875FE" w:rsidP="000B2582">
            <w:pPr>
              <w:spacing w:after="120"/>
              <w:ind w:left="392" w:hanging="392"/>
              <w:rPr>
                <w:rFonts w:eastAsia="Arial" w:cs="Arial"/>
                <w:color w:val="000000"/>
                <w:szCs w:val="22"/>
              </w:rPr>
            </w:pPr>
            <w:r>
              <w:rPr>
                <w:rFonts w:eastAsia="Arial" w:cs="Arial"/>
                <w:color w:val="000000"/>
                <w:szCs w:val="22"/>
              </w:rPr>
              <w:t>(a) The t</w:t>
            </w:r>
            <w:r w:rsidRPr="0065743E">
              <w:rPr>
                <w:rFonts w:eastAsia="Arial" w:cs="Arial"/>
                <w:color w:val="000000"/>
                <w:szCs w:val="22"/>
              </w:rPr>
              <w:t xml:space="preserve">itle, document number, version and date of the </w:t>
            </w:r>
            <w:r>
              <w:rPr>
                <w:rFonts w:eastAsia="Arial" w:cs="Arial"/>
                <w:color w:val="000000"/>
                <w:szCs w:val="22"/>
              </w:rPr>
              <w:t>Primary Safety Test schedule.</w:t>
            </w:r>
          </w:p>
          <w:p w14:paraId="687AB64C" w14:textId="77777777" w:rsidR="004875FE" w:rsidRPr="0065743E" w:rsidRDefault="004875FE" w:rsidP="000B2582">
            <w:pPr>
              <w:spacing w:after="120"/>
              <w:ind w:left="392" w:hanging="392"/>
              <w:rPr>
                <w:rFonts w:eastAsia="Arial" w:cs="Arial"/>
                <w:color w:val="000000"/>
                <w:szCs w:val="22"/>
              </w:rPr>
            </w:pPr>
            <w:r>
              <w:rPr>
                <w:rFonts w:eastAsia="Arial" w:cs="Arial"/>
                <w:color w:val="000000"/>
                <w:szCs w:val="22"/>
              </w:rPr>
              <w:t xml:space="preserve">(b) A copy of the test results must be included as part of the Technical File. </w:t>
            </w:r>
          </w:p>
        </w:tc>
        <w:tc>
          <w:tcPr>
            <w:tcW w:w="21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6B06DBB" w14:textId="146FBD18" w:rsidR="004875FE" w:rsidRPr="004F6CD7" w:rsidRDefault="006D0A2F" w:rsidP="000B2582">
            <w:pPr>
              <w:spacing w:after="120"/>
              <w:jc w:val="center"/>
              <w:rPr>
                <w:color w:val="000000"/>
                <w:szCs w:val="22"/>
              </w:rPr>
            </w:pPr>
            <w:r>
              <w:rPr>
                <w:color w:val="000000"/>
                <w:szCs w:val="22"/>
              </w:rPr>
              <w:t>N/A</w:t>
            </w:r>
          </w:p>
        </w:tc>
      </w:tr>
      <w:tr w:rsidR="004875FE" w14:paraId="48B1D372" w14:textId="77777777" w:rsidTr="000B2582">
        <w:trPr>
          <w:trHeight w:val="1213"/>
        </w:trPr>
        <w:tc>
          <w:tcPr>
            <w:tcW w:w="571" w:type="dxa"/>
            <w:tcBorders>
              <w:top w:val="single" w:sz="6" w:space="0" w:color="000000"/>
              <w:right w:val="single" w:sz="6" w:space="0" w:color="000000"/>
            </w:tcBorders>
            <w:tcMar>
              <w:top w:w="8" w:type="dxa"/>
              <w:left w:w="108" w:type="dxa"/>
              <w:bottom w:w="8" w:type="dxa"/>
              <w:right w:w="108" w:type="dxa"/>
            </w:tcMar>
            <w:hideMark/>
          </w:tcPr>
          <w:p w14:paraId="1EBA2E7E" w14:textId="77777777" w:rsidR="004875FE" w:rsidRDefault="004875FE" w:rsidP="000B2582">
            <w:pPr>
              <w:spacing w:after="120"/>
              <w:jc w:val="center"/>
              <w:rPr>
                <w:color w:val="000000"/>
                <w:szCs w:val="22"/>
              </w:rPr>
            </w:pPr>
            <w:r>
              <w:rPr>
                <w:rFonts w:eastAsia="Arial" w:cs="Arial"/>
                <w:color w:val="000000"/>
                <w:szCs w:val="22"/>
              </w:rPr>
              <w:t>13</w:t>
            </w:r>
          </w:p>
        </w:tc>
        <w:tc>
          <w:tcPr>
            <w:tcW w:w="2777"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7964E65" w14:textId="77777777" w:rsidR="004875FE" w:rsidRDefault="004875FE" w:rsidP="000B2582">
            <w:pPr>
              <w:spacing w:after="120"/>
              <w:rPr>
                <w:color w:val="000000"/>
                <w:szCs w:val="22"/>
              </w:rPr>
            </w:pPr>
            <w:r>
              <w:rPr>
                <w:rFonts w:eastAsia="Arial" w:cs="Arial"/>
                <w:color w:val="000000"/>
                <w:szCs w:val="22"/>
              </w:rPr>
              <w:t>Failure Mode Analysis</w:t>
            </w:r>
          </w:p>
          <w:p w14:paraId="0C4A627E" w14:textId="77777777" w:rsidR="004875FE" w:rsidRDefault="004875FE" w:rsidP="000B2582">
            <w:pPr>
              <w:spacing w:before="240" w:after="120"/>
              <w:rPr>
                <w:color w:val="000000"/>
              </w:rPr>
            </w:pPr>
          </w:p>
        </w:tc>
        <w:tc>
          <w:tcPr>
            <w:tcW w:w="3780"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1CB14189" w14:textId="77777777" w:rsidR="004875FE" w:rsidRDefault="004875FE" w:rsidP="000B2582">
            <w:pPr>
              <w:spacing w:after="120"/>
              <w:rPr>
                <w:color w:val="000000"/>
                <w:szCs w:val="22"/>
              </w:rPr>
            </w:pPr>
            <w:r w:rsidRPr="008A11EA">
              <w:rPr>
                <w:rFonts w:eastAsia="Arial" w:cs="Arial"/>
                <w:color w:val="000000"/>
                <w:szCs w:val="22"/>
              </w:rPr>
              <w:t xml:space="preserve">Title, document number, version and date of </w:t>
            </w:r>
            <w:r>
              <w:rPr>
                <w:rFonts w:eastAsia="Arial" w:cs="Arial"/>
                <w:color w:val="000000"/>
                <w:szCs w:val="22"/>
              </w:rPr>
              <w:t>the product failure mode analysis requirements and results.</w:t>
            </w:r>
          </w:p>
        </w:tc>
        <w:tc>
          <w:tcPr>
            <w:tcW w:w="2160" w:type="dxa"/>
            <w:tcBorders>
              <w:top w:val="single" w:sz="6" w:space="0" w:color="000000"/>
              <w:left w:val="single" w:sz="6" w:space="0" w:color="000000"/>
            </w:tcBorders>
            <w:tcMar>
              <w:top w:w="8" w:type="dxa"/>
              <w:left w:w="108" w:type="dxa"/>
              <w:bottom w:w="8" w:type="dxa"/>
              <w:right w:w="108" w:type="dxa"/>
            </w:tcMar>
            <w:hideMark/>
          </w:tcPr>
          <w:p w14:paraId="572BDC5E" w14:textId="18AFF01C" w:rsidR="004875FE" w:rsidRPr="004F6CD7" w:rsidRDefault="006D0A2F" w:rsidP="000B2582">
            <w:pPr>
              <w:spacing w:after="120"/>
              <w:jc w:val="center"/>
              <w:rPr>
                <w:color w:val="000000"/>
                <w:szCs w:val="22"/>
              </w:rPr>
            </w:pPr>
            <w:r>
              <w:rPr>
                <w:color w:val="000000"/>
                <w:szCs w:val="22"/>
              </w:rPr>
              <w:t>N/A</w:t>
            </w:r>
          </w:p>
        </w:tc>
      </w:tr>
    </w:tbl>
    <w:p w14:paraId="69099953" w14:textId="77777777" w:rsidR="004875FE" w:rsidRDefault="004875FE" w:rsidP="004875FE"/>
    <w:p w14:paraId="19C58BEF" w14:textId="77777777" w:rsidR="00F12408" w:rsidRDefault="00F12408" w:rsidP="00002BC0">
      <w:pPr>
        <w:pStyle w:val="List"/>
        <w:numPr>
          <w:ilvl w:val="0"/>
          <w:numId w:val="0"/>
        </w:numPr>
        <w:rPr>
          <w:lang w:val="en-US"/>
        </w:rPr>
      </w:pPr>
    </w:p>
    <w:sectPr w:rsidR="00F12408" w:rsidSect="001D02A9">
      <w:type w:val="continuous"/>
      <w:pgSz w:w="11906" w:h="16838" w:code="9"/>
      <w:pgMar w:top="1701" w:right="1389" w:bottom="1701" w:left="1389"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F724" w14:textId="77777777" w:rsidR="00DE21D4" w:rsidRDefault="00DE21D4">
      <w:r>
        <w:separator/>
      </w:r>
    </w:p>
  </w:endnote>
  <w:endnote w:type="continuationSeparator" w:id="0">
    <w:p w14:paraId="2D1378EE" w14:textId="77777777" w:rsidR="00DE21D4" w:rsidRDefault="00DE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Times New Roman Bold">
    <w:altName w:val="Times New Roman"/>
    <w:panose1 w:val="020208030705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11709"/>
      <w:docPartObj>
        <w:docPartGallery w:val="Page Numbers (Bottom of Page)"/>
        <w:docPartUnique/>
      </w:docPartObj>
    </w:sdtPr>
    <w:sdtEndPr/>
    <w:sdtContent>
      <w:sdt>
        <w:sdtPr>
          <w:id w:val="-1769616900"/>
          <w:docPartObj>
            <w:docPartGallery w:val="Page Numbers (Top of Page)"/>
            <w:docPartUnique/>
          </w:docPartObj>
        </w:sdtPr>
        <w:sdtEndPr/>
        <w:sdtContent>
          <w:p w14:paraId="76C61A19" w14:textId="15F3550A" w:rsidR="00AD4FA2" w:rsidRDefault="00AD4FA2">
            <w:pPr>
              <w:pStyle w:val="Footer"/>
            </w:pPr>
            <w:r>
              <w:t xml:space="preserve">Page </w:t>
            </w:r>
            <w:r>
              <w:rPr>
                <w:b/>
                <w:bCs/>
                <w:sz w:val="24"/>
              </w:rPr>
              <w:t>2</w:t>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33F26CA" w14:textId="77777777" w:rsidR="00AD4FA2" w:rsidRDefault="00AD4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13417"/>
      <w:docPartObj>
        <w:docPartGallery w:val="Page Numbers (Bottom of Page)"/>
        <w:docPartUnique/>
      </w:docPartObj>
    </w:sdtPr>
    <w:sdtEndPr/>
    <w:sdtContent>
      <w:sdt>
        <w:sdtPr>
          <w:id w:val="-1705238520"/>
          <w:docPartObj>
            <w:docPartGallery w:val="Page Numbers (Top of Page)"/>
            <w:docPartUnique/>
          </w:docPartObj>
        </w:sdtPr>
        <w:sdtEndPr/>
        <w:sdtContent>
          <w:p w14:paraId="6F49AA37" w14:textId="32F315D7" w:rsidR="0028787A" w:rsidRDefault="0028787A">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36AE61A" w14:textId="77777777" w:rsidR="00AD4FA2" w:rsidRDefault="00AD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05D2" w14:textId="77777777" w:rsidR="00DE21D4" w:rsidRDefault="00DE21D4">
      <w:r>
        <w:separator/>
      </w:r>
    </w:p>
  </w:footnote>
  <w:footnote w:type="continuationSeparator" w:id="0">
    <w:p w14:paraId="6D2DF1B2" w14:textId="77777777" w:rsidR="00DE21D4" w:rsidRDefault="00DE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DFE8" w14:textId="6EBA1F80" w:rsidR="005953A6" w:rsidRDefault="00AE6949">
    <w:pPr>
      <w:pStyle w:val="Header"/>
      <w:tabs>
        <w:tab w:val="clear" w:pos="4153"/>
        <w:tab w:val="clear" w:pos="8306"/>
      </w:tabs>
      <w:ind w:right="49"/>
    </w:pPr>
    <w:r>
      <w:rPr>
        <w:noProof/>
        <w:sz w:val="20"/>
        <w:lang w:val="en-US"/>
      </w:rPr>
      <mc:AlternateContent>
        <mc:Choice Requires="wps">
          <w:drawing>
            <wp:anchor distT="0" distB="0" distL="114300" distR="114300" simplePos="0" relativeHeight="251657728" behindDoc="0" locked="0" layoutInCell="1" allowOverlap="1" wp14:anchorId="0DE1BFC0" wp14:editId="68FA8B2D">
              <wp:simplePos x="0" y="0"/>
              <wp:positionH relativeFrom="column">
                <wp:posOffset>0</wp:posOffset>
              </wp:positionH>
              <wp:positionV relativeFrom="paragraph">
                <wp:posOffset>-170180</wp:posOffset>
              </wp:positionV>
              <wp:extent cx="3572510" cy="574040"/>
              <wp:effectExtent l="0" t="127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9DA9" w14:textId="77777777" w:rsidR="005953A6" w:rsidRPr="00D02660" w:rsidRDefault="005953A6" w:rsidP="00D02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1BFC0" id="_x0000_t202" coordsize="21600,21600" o:spt="202" path="m,l,21600r21600,l21600,xe">
              <v:stroke joinstyle="miter"/>
              <v:path gradientshapeok="t" o:connecttype="rect"/>
            </v:shapetype>
            <v:shape id="Text Box 9" o:spid="_x0000_s1026" type="#_x0000_t202" style="position:absolute;margin-left:0;margin-top:-13.4pt;width:281.3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" filled="f" stroked="f">
              <v:textbox>
                <w:txbxContent>
                  <w:p w14:paraId="273B9DA9" w14:textId="77777777" w:rsidR="005953A6" w:rsidRPr="00D02660" w:rsidRDefault="005953A6" w:rsidP="00D02660"/>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3" w:type="pct"/>
      <w:jc w:val="center"/>
      <w:tblBorders>
        <w:bottom w:val="single" w:sz="4" w:space="0" w:color="99CCFF"/>
      </w:tblBorders>
      <w:tblCellMar>
        <w:left w:w="57" w:type="dxa"/>
        <w:bottom w:w="57" w:type="dxa"/>
        <w:right w:w="57" w:type="dxa"/>
      </w:tblCellMar>
      <w:tblLook w:val="0000" w:firstRow="0" w:lastRow="0" w:firstColumn="0" w:lastColumn="0" w:noHBand="0" w:noVBand="0"/>
    </w:tblPr>
    <w:tblGrid>
      <w:gridCol w:w="6731"/>
      <w:gridCol w:w="2237"/>
    </w:tblGrid>
    <w:tr w:rsidR="00D02660" w14:paraId="48062F56" w14:textId="77777777" w:rsidTr="00D717B9">
      <w:trPr>
        <w:trHeight w:val="719"/>
        <w:jc w:val="center"/>
      </w:trPr>
      <w:tc>
        <w:tcPr>
          <w:tcW w:w="3753" w:type="pct"/>
          <w:tcBorders>
            <w:bottom w:val="single" w:sz="4" w:space="0" w:color="000080"/>
          </w:tcBorders>
          <w:vAlign w:val="center"/>
        </w:tcPr>
        <w:p w14:paraId="402038F2" w14:textId="6198DA63" w:rsidR="00D02660" w:rsidRDefault="00D02660" w:rsidP="00D717B9">
          <w:pPr>
            <w:pStyle w:val="Header"/>
          </w:pPr>
          <w:r>
            <w:t xml:space="preserve">TOPAS </w:t>
          </w:r>
          <w:r w:rsidR="00E8037D">
            <w:t>2517</w:t>
          </w:r>
          <w:r w:rsidR="00AC4A24">
            <w:t>C</w:t>
          </w:r>
        </w:p>
        <w:p w14:paraId="2F3564AC" w14:textId="77777777" w:rsidR="00D02660" w:rsidRDefault="00A03DAF" w:rsidP="00D717B9">
          <w:pPr>
            <w:pStyle w:val="Header"/>
            <w:rPr>
              <w:sz w:val="16"/>
            </w:rPr>
          </w:pPr>
          <w:fldSimple w:instr=" DOCPROPERTY &quot;Document Title&quot;  \* MERGEFORMAT ">
            <w:r w:rsidR="00910050" w:rsidRPr="00910050">
              <w:rPr>
                <w:lang w:val="en-US"/>
              </w:rPr>
              <w:t>Performance</w:t>
            </w:r>
            <w:r w:rsidR="00910050">
              <w:t xml:space="preserve"> Specification for Electromechanical Variable Message Signs</w:t>
            </w:r>
          </w:fldSimple>
        </w:p>
      </w:tc>
      <w:tc>
        <w:tcPr>
          <w:tcW w:w="1247" w:type="pct"/>
          <w:tcBorders>
            <w:bottom w:val="single" w:sz="4" w:space="0" w:color="000080"/>
          </w:tcBorders>
          <w:vAlign w:val="center"/>
        </w:tcPr>
        <w:p w14:paraId="2E63DC46" w14:textId="24F8184B" w:rsidR="00D02660" w:rsidRDefault="00AE6949" w:rsidP="00D717B9">
          <w:pPr>
            <w:tabs>
              <w:tab w:val="left" w:pos="2677"/>
            </w:tabs>
            <w:jc w:val="right"/>
            <w:rPr>
              <w:sz w:val="16"/>
            </w:rPr>
          </w:pPr>
          <w:r>
            <w:rPr>
              <w:noProof/>
              <w:sz w:val="16"/>
            </w:rPr>
            <w:drawing>
              <wp:inline distT="0" distB="0" distL="0" distR="0" wp14:anchorId="34F950BD" wp14:editId="52A527E3">
                <wp:extent cx="12382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38150"/>
                        </a:xfrm>
                        <a:prstGeom prst="rect">
                          <a:avLst/>
                        </a:prstGeom>
                        <a:noFill/>
                        <a:ln>
                          <a:noFill/>
                        </a:ln>
                      </pic:spPr>
                    </pic:pic>
                  </a:graphicData>
                </a:graphic>
              </wp:inline>
            </w:drawing>
          </w:r>
        </w:p>
      </w:tc>
    </w:tr>
  </w:tbl>
  <w:p w14:paraId="3052E224" w14:textId="77777777" w:rsidR="00D02660" w:rsidRDefault="00D02660">
    <w:pPr>
      <w:pStyle w:val="Header"/>
      <w:tabs>
        <w:tab w:val="clear" w:pos="4153"/>
        <w:tab w:val="clear" w:pos="8306"/>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3" w:type="pct"/>
      <w:jc w:val="center"/>
      <w:tblBorders>
        <w:bottom w:val="single" w:sz="4" w:space="0" w:color="99CCFF"/>
      </w:tblBorders>
      <w:tblCellMar>
        <w:left w:w="57" w:type="dxa"/>
        <w:bottom w:w="57" w:type="dxa"/>
        <w:right w:w="57" w:type="dxa"/>
      </w:tblCellMar>
      <w:tblLook w:val="0000" w:firstRow="0" w:lastRow="0" w:firstColumn="0" w:lastColumn="0" w:noHBand="0" w:noVBand="0"/>
    </w:tblPr>
    <w:tblGrid>
      <w:gridCol w:w="6732"/>
      <w:gridCol w:w="2237"/>
    </w:tblGrid>
    <w:tr w:rsidR="005953A6" w14:paraId="32EDD4AE" w14:textId="77777777" w:rsidTr="008C696B">
      <w:trPr>
        <w:trHeight w:val="719"/>
        <w:jc w:val="center"/>
      </w:trPr>
      <w:tc>
        <w:tcPr>
          <w:tcW w:w="3753" w:type="pct"/>
          <w:tcBorders>
            <w:bottom w:val="single" w:sz="4" w:space="0" w:color="000080"/>
          </w:tcBorders>
          <w:vAlign w:val="center"/>
        </w:tcPr>
        <w:p w14:paraId="636E1E03" w14:textId="6FF1B06C" w:rsidR="005953A6" w:rsidRDefault="00D02660" w:rsidP="00A62D69">
          <w:pPr>
            <w:pStyle w:val="Header"/>
          </w:pPr>
          <w:r>
            <w:t xml:space="preserve">TOPAS </w:t>
          </w:r>
          <w:r w:rsidR="00E8037D">
            <w:t>2517</w:t>
          </w:r>
          <w:r w:rsidR="004F5F64">
            <w:t>C</w:t>
          </w:r>
        </w:p>
        <w:p w14:paraId="12823508" w14:textId="77777777" w:rsidR="005953A6" w:rsidRDefault="00A03DAF" w:rsidP="00A62D69">
          <w:pPr>
            <w:pStyle w:val="Header"/>
            <w:rPr>
              <w:sz w:val="16"/>
            </w:rPr>
          </w:pPr>
          <w:fldSimple w:instr=" DOCPROPERTY &quot;Document Title&quot;  \* MERGEFORMAT ">
            <w:r w:rsidR="00910050" w:rsidRPr="00910050">
              <w:rPr>
                <w:lang w:val="en-US"/>
              </w:rPr>
              <w:t>Performance</w:t>
            </w:r>
            <w:r w:rsidR="00910050">
              <w:t xml:space="preserve"> Specification for Electromechanical Variable Message Signs</w:t>
            </w:r>
          </w:fldSimple>
        </w:p>
      </w:tc>
      <w:tc>
        <w:tcPr>
          <w:tcW w:w="1247" w:type="pct"/>
          <w:tcBorders>
            <w:bottom w:val="single" w:sz="4" w:space="0" w:color="000080"/>
          </w:tcBorders>
          <w:vAlign w:val="center"/>
        </w:tcPr>
        <w:p w14:paraId="28392283" w14:textId="06A13348" w:rsidR="005953A6" w:rsidRDefault="00AE6949" w:rsidP="00A62D69">
          <w:pPr>
            <w:tabs>
              <w:tab w:val="left" w:pos="2677"/>
            </w:tabs>
            <w:jc w:val="right"/>
            <w:rPr>
              <w:sz w:val="16"/>
            </w:rPr>
          </w:pPr>
          <w:r>
            <w:rPr>
              <w:noProof/>
              <w:sz w:val="16"/>
            </w:rPr>
            <w:drawing>
              <wp:inline distT="0" distB="0" distL="0" distR="0" wp14:anchorId="6DCE87C6" wp14:editId="22CBFC77">
                <wp:extent cx="123825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38150"/>
                        </a:xfrm>
                        <a:prstGeom prst="rect">
                          <a:avLst/>
                        </a:prstGeom>
                        <a:noFill/>
                        <a:ln>
                          <a:noFill/>
                        </a:ln>
                      </pic:spPr>
                    </pic:pic>
                  </a:graphicData>
                </a:graphic>
              </wp:inline>
            </w:drawing>
          </w:r>
        </w:p>
      </w:tc>
    </w:tr>
  </w:tbl>
  <w:p w14:paraId="6904EFED" w14:textId="77777777" w:rsidR="005953A6" w:rsidRDefault="005953A6">
    <w:pPr>
      <w:pStyle w:val="CommentText"/>
      <w:spacing w:before="0" w:after="0"/>
      <w:rPr>
        <w:rFonts w:cs="Times New Roman"/>
        <w:smallCaps/>
        <w:noProof/>
        <w:sz w:val="16"/>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DC36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CBDC367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AAE81602"/>
    <w:lvl w:ilvl="0">
      <w:start w:val="1"/>
      <w:numFmt w:val="upperLetter"/>
      <w:lvlText w:val="Appendix %1"/>
      <w:lvlJc w:val="left"/>
      <w:pPr>
        <w:tabs>
          <w:tab w:val="num" w:pos="25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0000004"/>
    <w:multiLevelType w:val="multilevel"/>
    <w:tmpl w:val="2A8E03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6"/>
    <w:multiLevelType w:val="hybridMultilevel"/>
    <w:tmpl w:val="B0AEAD78"/>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5" w15:restartNumberingAfterBreak="0">
    <w:nsid w:val="0CC17E85"/>
    <w:multiLevelType w:val="hybridMultilevel"/>
    <w:tmpl w:val="9A2E4274"/>
    <w:lvl w:ilvl="0" w:tplc="AF5C0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F3FB4"/>
    <w:multiLevelType w:val="multilevel"/>
    <w:tmpl w:val="4532E3AC"/>
    <w:lvl w:ilvl="0">
      <w:start w:val="1"/>
      <w:numFmt w:val="decimal"/>
      <w:pStyle w:val="Annexclause"/>
      <w:lvlText w:val="A%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74E3C37"/>
    <w:multiLevelType w:val="hybridMultilevel"/>
    <w:tmpl w:val="7AF6CA66"/>
    <w:lvl w:ilvl="0" w:tplc="3DE4D80A">
      <w:start w:val="1"/>
      <w:numFmt w:val="lowerRoman"/>
      <w:pStyle w:val="List1"/>
      <w:lvlText w:val="%1)"/>
      <w:lvlJc w:val="left"/>
      <w:pPr>
        <w:tabs>
          <w:tab w:val="num" w:pos="1260"/>
        </w:tabs>
        <w:ind w:left="1164" w:hanging="624"/>
      </w:pPr>
      <w:rPr>
        <w:rFonts w:ascii="Arial" w:hAnsi="Aria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F6B4A47"/>
    <w:multiLevelType w:val="hybridMultilevel"/>
    <w:tmpl w:val="066EF9A8"/>
    <w:lvl w:ilvl="0" w:tplc="944E1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36DC0"/>
    <w:multiLevelType w:val="hybridMultilevel"/>
    <w:tmpl w:val="FACADA10"/>
    <w:lvl w:ilvl="0" w:tplc="3AF6538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720CB"/>
    <w:multiLevelType w:val="hybridMultilevel"/>
    <w:tmpl w:val="C6C4C184"/>
    <w:lvl w:ilvl="0" w:tplc="FFFFFFFF">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C879B2"/>
    <w:multiLevelType w:val="hybridMultilevel"/>
    <w:tmpl w:val="C6C4C184"/>
    <w:lvl w:ilvl="0" w:tplc="3AF65386">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356524"/>
    <w:multiLevelType w:val="hybridMultilevel"/>
    <w:tmpl w:val="ADBA4980"/>
    <w:lvl w:ilvl="0" w:tplc="1142679E">
      <w:start w:val="1"/>
      <w:numFmt w:val="lowerRoman"/>
      <w:pStyle w:val="List"/>
      <w:lvlText w:val="%1)"/>
      <w:lvlJc w:val="left"/>
      <w:pPr>
        <w:tabs>
          <w:tab w:val="num" w:pos="1287"/>
        </w:tabs>
        <w:ind w:left="1134" w:hanging="567"/>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15:restartNumberingAfterBreak="0">
    <w:nsid w:val="514746D8"/>
    <w:multiLevelType w:val="singleLevel"/>
    <w:tmpl w:val="966C1456"/>
    <w:lvl w:ilvl="0">
      <w:start w:val="1"/>
      <w:numFmt w:val="bullet"/>
      <w:pStyle w:val="Level5"/>
      <w:lvlText w:val=""/>
      <w:lvlJc w:val="left"/>
      <w:pPr>
        <w:tabs>
          <w:tab w:val="num" w:pos="432"/>
        </w:tabs>
        <w:ind w:left="432" w:hanging="432"/>
      </w:pPr>
      <w:rPr>
        <w:rFonts w:ascii="Symbol" w:hAnsi="Symbol" w:hint="default"/>
      </w:rPr>
    </w:lvl>
  </w:abstractNum>
  <w:abstractNum w:abstractNumId="14" w15:restartNumberingAfterBreak="0">
    <w:nsid w:val="54CD7367"/>
    <w:multiLevelType w:val="multilevel"/>
    <w:tmpl w:val="234A3F0A"/>
    <w:lvl w:ilvl="0">
      <w:start w:val="1"/>
      <w:numFmt w:val="decimal"/>
      <w:pStyle w:val="Heading1"/>
      <w:lvlText w:val="%1"/>
      <w:lvlJc w:val="left"/>
      <w:pPr>
        <w:tabs>
          <w:tab w:val="num" w:pos="0"/>
        </w:tabs>
        <w:ind w:left="0" w:hanging="720"/>
      </w:pPr>
      <w:rPr>
        <w:rFonts w:hint="default"/>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480"/>
        </w:tabs>
        <w:ind w:left="6480" w:hanging="2160"/>
      </w:pPr>
      <w:rPr>
        <w:rFonts w:hint="default"/>
      </w:rPr>
    </w:lvl>
    <w:lvl w:ilvl="8">
      <w:start w:val="1"/>
      <w:numFmt w:val="decimal"/>
      <w:lvlText w:val="%1.%2.%3.%4.%5.%6.%7.%8.%9"/>
      <w:lvlJc w:val="left"/>
      <w:pPr>
        <w:tabs>
          <w:tab w:val="num" w:pos="7560"/>
        </w:tabs>
        <w:ind w:left="7560" w:hanging="2520"/>
      </w:pPr>
      <w:rPr>
        <w:rFonts w:hint="default"/>
      </w:rPr>
    </w:lvl>
  </w:abstractNum>
  <w:abstractNum w:abstractNumId="15" w15:restartNumberingAfterBreak="0">
    <w:nsid w:val="56AE238B"/>
    <w:multiLevelType w:val="hybridMultilevel"/>
    <w:tmpl w:val="9FFC2340"/>
    <w:lvl w:ilvl="0" w:tplc="AA480664">
      <w:start w:val="1"/>
      <w:numFmt w:val="bullet"/>
      <w:lvlText w:val="•"/>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9DA6F72">
      <w:start w:val="1"/>
      <w:numFmt w:val="bullet"/>
      <w:lvlText w:val="o"/>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A58B21E">
      <w:start w:val="1"/>
      <w:numFmt w:val="bullet"/>
      <w:lvlText w:val="▪"/>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9E29C60">
      <w:start w:val="1"/>
      <w:numFmt w:val="bullet"/>
      <w:lvlText w:val="•"/>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3E439FE">
      <w:start w:val="1"/>
      <w:numFmt w:val="bullet"/>
      <w:lvlText w:val="o"/>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336E656">
      <w:start w:val="1"/>
      <w:numFmt w:val="bullet"/>
      <w:lvlText w:val="▪"/>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2D6E124">
      <w:start w:val="1"/>
      <w:numFmt w:val="bullet"/>
      <w:lvlText w:val="•"/>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EF68E40">
      <w:start w:val="1"/>
      <w:numFmt w:val="bullet"/>
      <w:lvlText w:val="o"/>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0324C7A">
      <w:start w:val="1"/>
      <w:numFmt w:val="bullet"/>
      <w:lvlText w:val="▪"/>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5B3C48E3"/>
    <w:multiLevelType w:val="hybridMultilevel"/>
    <w:tmpl w:val="3E98C854"/>
    <w:lvl w:ilvl="0" w:tplc="6F7C7E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01BA9"/>
    <w:multiLevelType w:val="hybridMultilevel"/>
    <w:tmpl w:val="B48845C6"/>
    <w:lvl w:ilvl="0" w:tplc="4C4A0916">
      <w:start w:val="1"/>
      <w:numFmt w:val="bullet"/>
      <w:pStyle w:val="SubClause"/>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3D8216E"/>
    <w:multiLevelType w:val="multilevel"/>
    <w:tmpl w:val="60946CA2"/>
    <w:lvl w:ilvl="0">
      <w:start w:val="1"/>
      <w:numFmt w:val="upperLetter"/>
      <w:pStyle w:val="AnnexHead"/>
      <w:lvlText w:val="ANNEX %1 - "/>
      <w:lvlJc w:val="left"/>
      <w:pPr>
        <w:tabs>
          <w:tab w:val="num" w:pos="1440"/>
        </w:tabs>
        <w:ind w:left="0" w:firstLine="0"/>
      </w:pPr>
      <w:rPr>
        <w:rFonts w:hint="default"/>
      </w:rPr>
    </w:lvl>
    <w:lvl w:ilvl="1">
      <w:start w:val="1"/>
      <w:numFmt w:val="decimal"/>
      <w:pStyle w:val="AppendixClause"/>
      <w:lvlText w:val="%1%2"/>
      <w:lvlJc w:val="left"/>
      <w:pPr>
        <w:tabs>
          <w:tab w:val="num" w:pos="720"/>
        </w:tabs>
        <w:ind w:left="0" w:firstLine="0"/>
      </w:pPr>
      <w:rPr>
        <w:rFonts w:hint="default"/>
      </w:rPr>
    </w:lvl>
    <w:lvl w:ilvl="2">
      <w:start w:val="1"/>
      <w:numFmt w:val="decimal"/>
      <w:pStyle w:val="AppendixClauseLvl2"/>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B50209A"/>
    <w:multiLevelType w:val="hybridMultilevel"/>
    <w:tmpl w:val="446A1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6C01AD"/>
    <w:multiLevelType w:val="multilevel"/>
    <w:tmpl w:val="3CA2A20E"/>
    <w:lvl w:ilvl="0">
      <w:start w:val="1"/>
      <w:numFmt w:val="upperLetter"/>
      <w:pStyle w:val="AppendixHead"/>
      <w:lvlText w:val="Appendix %1"/>
      <w:lvlJc w:val="left"/>
      <w:pPr>
        <w:tabs>
          <w:tab w:val="num" w:pos="25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58C5453"/>
    <w:multiLevelType w:val="hybridMultilevel"/>
    <w:tmpl w:val="C6C4C184"/>
    <w:lvl w:ilvl="0" w:tplc="FFFFFFFF">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1849410">
    <w:abstractNumId w:val="20"/>
  </w:num>
  <w:num w:numId="2" w16cid:durableId="1953785842">
    <w:abstractNumId w:val="14"/>
  </w:num>
  <w:num w:numId="3" w16cid:durableId="2005621997">
    <w:abstractNumId w:val="17"/>
  </w:num>
  <w:num w:numId="4" w16cid:durableId="1953972561">
    <w:abstractNumId w:val="0"/>
  </w:num>
  <w:num w:numId="5" w16cid:durableId="363482737">
    <w:abstractNumId w:val="13"/>
  </w:num>
  <w:num w:numId="6" w16cid:durableId="951939064">
    <w:abstractNumId w:val="6"/>
  </w:num>
  <w:num w:numId="7" w16cid:durableId="244152996">
    <w:abstractNumId w:val="18"/>
  </w:num>
  <w:num w:numId="8" w16cid:durableId="312491191">
    <w:abstractNumId w:val="7"/>
  </w:num>
  <w:num w:numId="9" w16cid:durableId="902712508">
    <w:abstractNumId w:val="12"/>
  </w:num>
  <w:num w:numId="10" w16cid:durableId="206769911">
    <w:abstractNumId w:val="12"/>
    <w:lvlOverride w:ilvl="0">
      <w:startOverride w:val="1"/>
    </w:lvlOverride>
  </w:num>
  <w:num w:numId="11" w16cid:durableId="340548942">
    <w:abstractNumId w:val="12"/>
    <w:lvlOverride w:ilvl="0">
      <w:startOverride w:val="1"/>
    </w:lvlOverride>
  </w:num>
  <w:num w:numId="12" w16cid:durableId="555557021">
    <w:abstractNumId w:val="4"/>
  </w:num>
  <w:num w:numId="13" w16cid:durableId="950160296">
    <w:abstractNumId w:val="8"/>
  </w:num>
  <w:num w:numId="14" w16cid:durableId="765080808">
    <w:abstractNumId w:val="19"/>
  </w:num>
  <w:num w:numId="15" w16cid:durableId="559830793">
    <w:abstractNumId w:val="1"/>
  </w:num>
  <w:num w:numId="16" w16cid:durableId="603002973">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2388322">
    <w:abstractNumId w:val="3"/>
  </w:num>
  <w:num w:numId="18" w16cid:durableId="1374695463">
    <w:abstractNumId w:val="15"/>
  </w:num>
  <w:num w:numId="19" w16cid:durableId="1322545937">
    <w:abstractNumId w:val="14"/>
  </w:num>
  <w:num w:numId="20" w16cid:durableId="1946110802">
    <w:abstractNumId w:val="14"/>
  </w:num>
  <w:num w:numId="21" w16cid:durableId="1729112390">
    <w:abstractNumId w:val="14"/>
  </w:num>
  <w:num w:numId="22" w16cid:durableId="1686596570">
    <w:abstractNumId w:val="14"/>
  </w:num>
  <w:num w:numId="23" w16cid:durableId="225529784">
    <w:abstractNumId w:val="14"/>
  </w:num>
  <w:num w:numId="24" w16cid:durableId="1811900643">
    <w:abstractNumId w:val="16"/>
  </w:num>
  <w:num w:numId="25" w16cid:durableId="374818943">
    <w:abstractNumId w:val="9"/>
  </w:num>
  <w:num w:numId="26" w16cid:durableId="1843471310">
    <w:abstractNumId w:val="11"/>
  </w:num>
  <w:num w:numId="27" w16cid:durableId="1320964602">
    <w:abstractNumId w:val="21"/>
  </w:num>
  <w:num w:numId="28" w16cid:durableId="569770459">
    <w:abstractNumId w:val="10"/>
  </w:num>
  <w:num w:numId="29" w16cid:durableId="10555925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AC"/>
    <w:rsid w:val="00002BC0"/>
    <w:rsid w:val="0001154F"/>
    <w:rsid w:val="00011EA2"/>
    <w:rsid w:val="00014238"/>
    <w:rsid w:val="00016247"/>
    <w:rsid w:val="000601FB"/>
    <w:rsid w:val="00070493"/>
    <w:rsid w:val="00070B64"/>
    <w:rsid w:val="00073C89"/>
    <w:rsid w:val="000A4A1C"/>
    <w:rsid w:val="000B12E0"/>
    <w:rsid w:val="000B37C0"/>
    <w:rsid w:val="000F5CE8"/>
    <w:rsid w:val="00105DAB"/>
    <w:rsid w:val="00116EF8"/>
    <w:rsid w:val="001213AC"/>
    <w:rsid w:val="001368E6"/>
    <w:rsid w:val="00165AFD"/>
    <w:rsid w:val="001816C9"/>
    <w:rsid w:val="00182F24"/>
    <w:rsid w:val="001943E0"/>
    <w:rsid w:val="001D02A9"/>
    <w:rsid w:val="001D167B"/>
    <w:rsid w:val="001D3436"/>
    <w:rsid w:val="001D34A9"/>
    <w:rsid w:val="001E7AF6"/>
    <w:rsid w:val="001F125B"/>
    <w:rsid w:val="00207013"/>
    <w:rsid w:val="00217AD2"/>
    <w:rsid w:val="00231A34"/>
    <w:rsid w:val="002576E5"/>
    <w:rsid w:val="00270553"/>
    <w:rsid w:val="00275900"/>
    <w:rsid w:val="002767C2"/>
    <w:rsid w:val="00280DA9"/>
    <w:rsid w:val="002832FB"/>
    <w:rsid w:val="0028787A"/>
    <w:rsid w:val="00293808"/>
    <w:rsid w:val="002C1A87"/>
    <w:rsid w:val="002E3D75"/>
    <w:rsid w:val="002E597E"/>
    <w:rsid w:val="002E7061"/>
    <w:rsid w:val="002F0DFC"/>
    <w:rsid w:val="002F194F"/>
    <w:rsid w:val="0031043A"/>
    <w:rsid w:val="00311BE6"/>
    <w:rsid w:val="003317BF"/>
    <w:rsid w:val="00335DD9"/>
    <w:rsid w:val="00343178"/>
    <w:rsid w:val="003447F8"/>
    <w:rsid w:val="00353534"/>
    <w:rsid w:val="003555E3"/>
    <w:rsid w:val="00367873"/>
    <w:rsid w:val="003679E6"/>
    <w:rsid w:val="00387266"/>
    <w:rsid w:val="0039657D"/>
    <w:rsid w:val="003A16AC"/>
    <w:rsid w:val="003A347C"/>
    <w:rsid w:val="003B6ED4"/>
    <w:rsid w:val="003C337F"/>
    <w:rsid w:val="0042314E"/>
    <w:rsid w:val="00430D58"/>
    <w:rsid w:val="004354F1"/>
    <w:rsid w:val="004360D3"/>
    <w:rsid w:val="00445B62"/>
    <w:rsid w:val="00456111"/>
    <w:rsid w:val="00473D9C"/>
    <w:rsid w:val="00481120"/>
    <w:rsid w:val="0048632C"/>
    <w:rsid w:val="004875FE"/>
    <w:rsid w:val="004905AF"/>
    <w:rsid w:val="004B77E8"/>
    <w:rsid w:val="004C03C2"/>
    <w:rsid w:val="004C0869"/>
    <w:rsid w:val="004D2CC4"/>
    <w:rsid w:val="004D5366"/>
    <w:rsid w:val="004E5048"/>
    <w:rsid w:val="004F459F"/>
    <w:rsid w:val="004F5F64"/>
    <w:rsid w:val="00503C93"/>
    <w:rsid w:val="005470FE"/>
    <w:rsid w:val="005633DF"/>
    <w:rsid w:val="00564C01"/>
    <w:rsid w:val="00575A6F"/>
    <w:rsid w:val="005953A6"/>
    <w:rsid w:val="005A4093"/>
    <w:rsid w:val="005A4F98"/>
    <w:rsid w:val="005C4CB6"/>
    <w:rsid w:val="005C5229"/>
    <w:rsid w:val="005C5E4D"/>
    <w:rsid w:val="005D4293"/>
    <w:rsid w:val="005F2933"/>
    <w:rsid w:val="006008CB"/>
    <w:rsid w:val="0061028E"/>
    <w:rsid w:val="006124B1"/>
    <w:rsid w:val="006237C9"/>
    <w:rsid w:val="00635029"/>
    <w:rsid w:val="006436E5"/>
    <w:rsid w:val="006569E7"/>
    <w:rsid w:val="0066150D"/>
    <w:rsid w:val="00662971"/>
    <w:rsid w:val="00663B4A"/>
    <w:rsid w:val="00667BE1"/>
    <w:rsid w:val="00676E90"/>
    <w:rsid w:val="0067758A"/>
    <w:rsid w:val="006807F4"/>
    <w:rsid w:val="006875AC"/>
    <w:rsid w:val="00693B99"/>
    <w:rsid w:val="006A5C8F"/>
    <w:rsid w:val="006B56CF"/>
    <w:rsid w:val="006C2B48"/>
    <w:rsid w:val="006D0A2F"/>
    <w:rsid w:val="006E17EE"/>
    <w:rsid w:val="006E740F"/>
    <w:rsid w:val="006F2B2A"/>
    <w:rsid w:val="006F2F23"/>
    <w:rsid w:val="007168D7"/>
    <w:rsid w:val="0072595A"/>
    <w:rsid w:val="00730CA5"/>
    <w:rsid w:val="00734641"/>
    <w:rsid w:val="00744CA9"/>
    <w:rsid w:val="00747F3A"/>
    <w:rsid w:val="00776129"/>
    <w:rsid w:val="007818CC"/>
    <w:rsid w:val="00792063"/>
    <w:rsid w:val="007A6410"/>
    <w:rsid w:val="007B3378"/>
    <w:rsid w:val="007B59D9"/>
    <w:rsid w:val="007D51AE"/>
    <w:rsid w:val="007E2145"/>
    <w:rsid w:val="007E3472"/>
    <w:rsid w:val="007E5F94"/>
    <w:rsid w:val="007F48F4"/>
    <w:rsid w:val="007F7731"/>
    <w:rsid w:val="008064D1"/>
    <w:rsid w:val="00806D20"/>
    <w:rsid w:val="0080706E"/>
    <w:rsid w:val="00812C4B"/>
    <w:rsid w:val="0083690A"/>
    <w:rsid w:val="00860AEF"/>
    <w:rsid w:val="00864711"/>
    <w:rsid w:val="00870FC0"/>
    <w:rsid w:val="008942E5"/>
    <w:rsid w:val="008A23F0"/>
    <w:rsid w:val="008B51C5"/>
    <w:rsid w:val="008C696B"/>
    <w:rsid w:val="008E1100"/>
    <w:rsid w:val="008F15BC"/>
    <w:rsid w:val="0090148F"/>
    <w:rsid w:val="00903085"/>
    <w:rsid w:val="00910050"/>
    <w:rsid w:val="00922B95"/>
    <w:rsid w:val="009361B4"/>
    <w:rsid w:val="0094718E"/>
    <w:rsid w:val="0096316F"/>
    <w:rsid w:val="009645A3"/>
    <w:rsid w:val="0096520F"/>
    <w:rsid w:val="00973B66"/>
    <w:rsid w:val="00976399"/>
    <w:rsid w:val="009D23F7"/>
    <w:rsid w:val="009F197C"/>
    <w:rsid w:val="00A0238F"/>
    <w:rsid w:val="00A03DAF"/>
    <w:rsid w:val="00A04555"/>
    <w:rsid w:val="00A568A0"/>
    <w:rsid w:val="00A57194"/>
    <w:rsid w:val="00A578FB"/>
    <w:rsid w:val="00A62D69"/>
    <w:rsid w:val="00A6740D"/>
    <w:rsid w:val="00A675AF"/>
    <w:rsid w:val="00A743F0"/>
    <w:rsid w:val="00A76392"/>
    <w:rsid w:val="00A76C65"/>
    <w:rsid w:val="00A902DD"/>
    <w:rsid w:val="00A90552"/>
    <w:rsid w:val="00A9385D"/>
    <w:rsid w:val="00A95B03"/>
    <w:rsid w:val="00AA1CF1"/>
    <w:rsid w:val="00AA4823"/>
    <w:rsid w:val="00AA5063"/>
    <w:rsid w:val="00AB39DB"/>
    <w:rsid w:val="00AC4A24"/>
    <w:rsid w:val="00AC57CC"/>
    <w:rsid w:val="00AD1CA1"/>
    <w:rsid w:val="00AD4FA2"/>
    <w:rsid w:val="00AE2EBE"/>
    <w:rsid w:val="00AE306A"/>
    <w:rsid w:val="00AE3D1C"/>
    <w:rsid w:val="00AE6949"/>
    <w:rsid w:val="00AF4B80"/>
    <w:rsid w:val="00B0665B"/>
    <w:rsid w:val="00B066EA"/>
    <w:rsid w:val="00B109F7"/>
    <w:rsid w:val="00B302BB"/>
    <w:rsid w:val="00B31253"/>
    <w:rsid w:val="00B32854"/>
    <w:rsid w:val="00B3703A"/>
    <w:rsid w:val="00B4417F"/>
    <w:rsid w:val="00B55534"/>
    <w:rsid w:val="00B55A26"/>
    <w:rsid w:val="00B617A6"/>
    <w:rsid w:val="00B727CE"/>
    <w:rsid w:val="00B80744"/>
    <w:rsid w:val="00B85B2E"/>
    <w:rsid w:val="00B94265"/>
    <w:rsid w:val="00BA64C0"/>
    <w:rsid w:val="00BB1E4E"/>
    <w:rsid w:val="00BC1F4A"/>
    <w:rsid w:val="00BD6C6C"/>
    <w:rsid w:val="00BF47B9"/>
    <w:rsid w:val="00BF5500"/>
    <w:rsid w:val="00C05994"/>
    <w:rsid w:val="00C141F1"/>
    <w:rsid w:val="00C17B25"/>
    <w:rsid w:val="00C26D72"/>
    <w:rsid w:val="00C31239"/>
    <w:rsid w:val="00C56B67"/>
    <w:rsid w:val="00C71D63"/>
    <w:rsid w:val="00C86582"/>
    <w:rsid w:val="00CA1F84"/>
    <w:rsid w:val="00CC0449"/>
    <w:rsid w:val="00CD387A"/>
    <w:rsid w:val="00CD3DE4"/>
    <w:rsid w:val="00CD54E6"/>
    <w:rsid w:val="00CE36A4"/>
    <w:rsid w:val="00CE46ED"/>
    <w:rsid w:val="00D02660"/>
    <w:rsid w:val="00D049D0"/>
    <w:rsid w:val="00D14BDE"/>
    <w:rsid w:val="00D17B91"/>
    <w:rsid w:val="00D21C4C"/>
    <w:rsid w:val="00D240D2"/>
    <w:rsid w:val="00D311A1"/>
    <w:rsid w:val="00D32E74"/>
    <w:rsid w:val="00D333E4"/>
    <w:rsid w:val="00D45E27"/>
    <w:rsid w:val="00D46F74"/>
    <w:rsid w:val="00D569D7"/>
    <w:rsid w:val="00D717B9"/>
    <w:rsid w:val="00D77A3B"/>
    <w:rsid w:val="00D94A35"/>
    <w:rsid w:val="00DA07B0"/>
    <w:rsid w:val="00DA1B91"/>
    <w:rsid w:val="00DB3F8C"/>
    <w:rsid w:val="00DB4EC8"/>
    <w:rsid w:val="00DB5951"/>
    <w:rsid w:val="00DB6F9A"/>
    <w:rsid w:val="00DD032F"/>
    <w:rsid w:val="00DD465D"/>
    <w:rsid w:val="00DE21D4"/>
    <w:rsid w:val="00DE2D13"/>
    <w:rsid w:val="00DF5061"/>
    <w:rsid w:val="00E016A3"/>
    <w:rsid w:val="00E05FB7"/>
    <w:rsid w:val="00E140F7"/>
    <w:rsid w:val="00E14608"/>
    <w:rsid w:val="00E25936"/>
    <w:rsid w:val="00E300AB"/>
    <w:rsid w:val="00E36A8C"/>
    <w:rsid w:val="00E37B3E"/>
    <w:rsid w:val="00E47D5A"/>
    <w:rsid w:val="00E60AE3"/>
    <w:rsid w:val="00E64CFB"/>
    <w:rsid w:val="00E72F14"/>
    <w:rsid w:val="00E75DC1"/>
    <w:rsid w:val="00E8037D"/>
    <w:rsid w:val="00E80F12"/>
    <w:rsid w:val="00E923F5"/>
    <w:rsid w:val="00E92831"/>
    <w:rsid w:val="00EA2001"/>
    <w:rsid w:val="00EB3783"/>
    <w:rsid w:val="00EB5EB6"/>
    <w:rsid w:val="00EC51E6"/>
    <w:rsid w:val="00EC6DDA"/>
    <w:rsid w:val="00EF00BC"/>
    <w:rsid w:val="00F060BA"/>
    <w:rsid w:val="00F10130"/>
    <w:rsid w:val="00F12408"/>
    <w:rsid w:val="00F27929"/>
    <w:rsid w:val="00F3404E"/>
    <w:rsid w:val="00F4325F"/>
    <w:rsid w:val="00F4423F"/>
    <w:rsid w:val="00F44319"/>
    <w:rsid w:val="00F56508"/>
    <w:rsid w:val="00F62986"/>
    <w:rsid w:val="00F656A3"/>
    <w:rsid w:val="00F704E1"/>
    <w:rsid w:val="00F822EF"/>
    <w:rsid w:val="00F82B24"/>
    <w:rsid w:val="00F8357D"/>
    <w:rsid w:val="00F85E89"/>
    <w:rsid w:val="00F92028"/>
    <w:rsid w:val="00F933FD"/>
    <w:rsid w:val="00F96F8F"/>
    <w:rsid w:val="00FA5122"/>
    <w:rsid w:val="00FA73E2"/>
    <w:rsid w:val="00FB7C50"/>
    <w:rsid w:val="00FC589D"/>
    <w:rsid w:val="00FD586C"/>
    <w:rsid w:val="00FE5F52"/>
    <w:rsid w:val="00FF17E2"/>
    <w:rsid w:val="00FF1831"/>
    <w:rsid w:val="00F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9B1C634"/>
  <w15:chartTrackingRefBased/>
  <w15:docId w15:val="{3A024C22-E156-41A0-ABF7-A330E68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spacing w:before="120" w:after="240"/>
    </w:pPr>
    <w:rPr>
      <w:rFonts w:ascii="Arial" w:hAnsi="Arial"/>
      <w:sz w:val="22"/>
      <w:szCs w:val="24"/>
      <w:lang w:eastAsia="en-US"/>
    </w:rPr>
  </w:style>
  <w:style w:type="paragraph" w:styleId="Heading1">
    <w:name w:val="heading 1"/>
    <w:basedOn w:val="Normal"/>
    <w:next w:val="Normal"/>
    <w:qFormat/>
    <w:pPr>
      <w:keepNext/>
      <w:widowControl w:val="0"/>
      <w:numPr>
        <w:numId w:val="2"/>
      </w:numPr>
      <w:tabs>
        <w:tab w:val="center" w:pos="4871"/>
      </w:tabs>
      <w:suppressAutoHyphens/>
      <w:jc w:val="both"/>
      <w:outlineLvl w:val="0"/>
    </w:pPr>
    <w:rPr>
      <w:rFonts w:cs="Arial"/>
      <w:b/>
      <w:caps/>
      <w:snapToGrid w:val="0"/>
      <w:color w:val="000080"/>
      <w:spacing w:val="-2"/>
      <w:sz w:val="40"/>
      <w:szCs w:val="20"/>
    </w:rPr>
  </w:style>
  <w:style w:type="paragraph" w:styleId="Heading2">
    <w:name w:val="heading 2"/>
    <w:basedOn w:val="Normal"/>
    <w:next w:val="Normal"/>
    <w:qFormat/>
    <w:pPr>
      <w:keepNext/>
      <w:widowControl w:val="0"/>
      <w:tabs>
        <w:tab w:val="center" w:pos="4871"/>
        <w:tab w:val="right" w:pos="9743"/>
      </w:tabs>
      <w:suppressAutoHyphens/>
      <w:spacing w:before="60"/>
      <w:outlineLvl w:val="1"/>
    </w:pPr>
    <w:rPr>
      <w:rFonts w:ascii="Arial Bold" w:hAnsi="Arial Bold"/>
      <w:b/>
      <w:i/>
      <w:snapToGrid w:val="0"/>
      <w:color w:val="000080"/>
      <w:spacing w:val="-2"/>
      <w:sz w:val="28"/>
      <w:szCs w:val="20"/>
    </w:rPr>
  </w:style>
  <w:style w:type="paragraph" w:styleId="Heading3">
    <w:name w:val="heading 3"/>
    <w:basedOn w:val="Normal"/>
    <w:next w:val="Normal"/>
    <w:qFormat/>
    <w:pPr>
      <w:keepNext/>
      <w:tabs>
        <w:tab w:val="left" w:pos="540"/>
      </w:tabs>
      <w:suppressAutoHyphens/>
      <w:spacing w:before="60"/>
      <w:ind w:left="540"/>
      <w:outlineLvl w:val="2"/>
    </w:pPr>
    <w:rPr>
      <w:rFonts w:ascii="Arial Bold" w:hAnsi="Arial Bold"/>
      <w:b/>
      <w:i/>
      <w:color w:val="000080"/>
    </w:rPr>
  </w:style>
  <w:style w:type="paragraph" w:styleId="Heading4">
    <w:name w:val="heading 4"/>
    <w:basedOn w:val="Normal"/>
    <w:next w:val="Normal"/>
    <w:qFormat/>
    <w:pPr>
      <w:keepNext/>
      <w:tabs>
        <w:tab w:val="left" w:pos="1843"/>
        <w:tab w:val="left" w:pos="2552"/>
        <w:tab w:val="left" w:pos="4531"/>
        <w:tab w:val="left" w:pos="5099"/>
        <w:tab w:val="left" w:pos="5664"/>
        <w:tab w:val="left" w:pos="6231"/>
        <w:tab w:val="left" w:pos="6798"/>
        <w:tab w:val="left" w:pos="7363"/>
        <w:tab w:val="left" w:pos="7931"/>
        <w:tab w:val="left" w:pos="8496"/>
        <w:tab w:val="left" w:pos="9063"/>
        <w:tab w:val="left" w:pos="9360"/>
      </w:tabs>
      <w:suppressAutoHyphens/>
      <w:spacing w:after="120"/>
      <w:jc w:val="both"/>
      <w:outlineLvl w:val="3"/>
    </w:pPr>
    <w:rPr>
      <w:rFonts w:cs="Arial"/>
      <w:i/>
      <w:iCs/>
      <w:color w:val="000080"/>
      <w:spacing w:val="-3"/>
    </w:rPr>
  </w:style>
  <w:style w:type="paragraph" w:styleId="Heading7">
    <w:name w:val="heading 7"/>
    <w:basedOn w:val="Normal"/>
    <w:next w:val="Normal"/>
    <w:qFormat/>
    <w:pPr>
      <w:keepNext/>
      <w:widowControl w:val="0"/>
      <w:jc w:val="center"/>
      <w:outlineLvl w:val="6"/>
    </w:pPr>
    <w:rPr>
      <w:rFonts w:cs="Arial"/>
      <w:b/>
      <w:bCs/>
      <w:snapToGrid w:val="0"/>
      <w:sz w:val="40"/>
      <w:szCs w:val="20"/>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
    <w:name w:val="Blank Page"/>
    <w:basedOn w:val="Heading8"/>
    <w:autoRedefine/>
    <w:pPr>
      <w:keepNext/>
      <w:widowControl w:val="0"/>
      <w:suppressAutoHyphens/>
      <w:spacing w:before="0" w:after="0"/>
      <w:jc w:val="center"/>
    </w:pPr>
    <w:rPr>
      <w:rFonts w:cs="Arial"/>
      <w:snapToGrid w:val="0"/>
      <w:spacing w:val="-3"/>
      <w:szCs w:val="20"/>
    </w:rPr>
  </w:style>
  <w:style w:type="paragraph" w:customStyle="1" w:styleId="AppendixHead">
    <w:name w:val="Appendix Head"/>
    <w:next w:val="Normal"/>
    <w:pPr>
      <w:numPr>
        <w:numId w:val="1"/>
      </w:numPr>
    </w:pPr>
    <w:rPr>
      <w:rFonts w:ascii="Arial" w:hAnsi="Arial" w:cs="Arial"/>
      <w:b/>
      <w:caps/>
      <w:color w:val="000080"/>
      <w:sz w:val="40"/>
      <w:lang w:eastAsia="en-US"/>
    </w:rPr>
  </w:style>
  <w:style w:type="paragraph" w:styleId="Header">
    <w:name w:val="header"/>
    <w:link w:val="HeaderChar"/>
    <w:uiPriority w:val="99"/>
    <w:pPr>
      <w:tabs>
        <w:tab w:val="center" w:pos="4153"/>
        <w:tab w:val="right" w:pos="8306"/>
      </w:tabs>
      <w:spacing w:before="60" w:after="60"/>
    </w:pPr>
    <w:rPr>
      <w:rFonts w:ascii="Arial" w:hAnsi="Arial" w:cs="Arial"/>
      <w:bCs/>
      <w:i/>
      <w:iCs/>
      <w:color w:val="000080"/>
      <w:sz w:val="22"/>
      <w:lang w:eastAsia="en-US"/>
    </w:rPr>
  </w:style>
  <w:style w:type="paragraph" w:styleId="Footer">
    <w:name w:val="footer"/>
    <w:basedOn w:val="Normal"/>
    <w:link w:val="FooterChar"/>
    <w:uiPriority w:val="99"/>
    <w:pPr>
      <w:tabs>
        <w:tab w:val="right" w:pos="8306"/>
      </w:tabs>
      <w:spacing w:before="0" w:after="0"/>
      <w:jc w:val="right"/>
    </w:pPr>
    <w:rPr>
      <w:rFonts w:cs="Arial"/>
      <w:sz w:val="20"/>
      <w:lang w:val="en-US"/>
    </w:rPr>
  </w:style>
  <w:style w:type="paragraph" w:customStyle="1" w:styleId="level6">
    <w:name w:val="level6"/>
    <w:basedOn w:val="Normal"/>
    <w:pPr>
      <w:spacing w:after="120" w:line="288" w:lineRule="auto"/>
      <w:ind w:firstLine="720"/>
      <w:jc w:val="both"/>
    </w:pPr>
    <w:rPr>
      <w:rFonts w:cs="Arial"/>
      <w:b/>
      <w:bCs/>
      <w:i/>
      <w:iCs/>
      <w:color w:val="000080"/>
      <w:szCs w:val="22"/>
      <w:lang w:eastAsia="zh-CN"/>
    </w:rPr>
  </w:style>
  <w:style w:type="paragraph" w:customStyle="1" w:styleId="FrontsheetHeader">
    <w:name w:val="Frontsheet Header"/>
    <w:rPr>
      <w:rFonts w:ascii="Arial" w:hAnsi="Arial"/>
      <w:b/>
      <w:noProof/>
      <w:sz w:val="32"/>
      <w:lang w:eastAsia="en-US"/>
    </w:rPr>
  </w:style>
  <w:style w:type="paragraph" w:styleId="BodyText3">
    <w:name w:val="Body Text 3"/>
    <w:basedOn w:val="Normal"/>
    <w:pPr>
      <w:widowControl w:val="0"/>
      <w:jc w:val="center"/>
    </w:pPr>
    <w:rPr>
      <w:rFonts w:cs="Arial"/>
      <w:b/>
      <w:bCs/>
      <w:snapToGrid w:val="0"/>
      <w:sz w:val="72"/>
      <w:szCs w:val="20"/>
    </w:rPr>
  </w:style>
  <w:style w:type="paragraph" w:customStyle="1" w:styleId="FrontsheetCopywrite">
    <w:name w:val="Frontsheet Copywrite"/>
    <w:basedOn w:val="FrontsheetHeader"/>
    <w:pPr>
      <w:jc w:val="center"/>
    </w:pPr>
    <w:rPr>
      <w:sz w:val="18"/>
    </w:rPr>
  </w:style>
  <w:style w:type="paragraph" w:styleId="EndnoteText">
    <w:name w:val="endnote text"/>
    <w:basedOn w:val="Normal"/>
    <w:semiHidden/>
    <w:pPr>
      <w:widowControl w:val="0"/>
    </w:pPr>
    <w:rPr>
      <w:rFonts w:ascii="Courier New" w:hAnsi="Courier New"/>
      <w:snapToGrid w:val="0"/>
      <w:szCs w:val="20"/>
    </w:rPr>
  </w:style>
  <w:style w:type="paragraph" w:customStyle="1" w:styleId="Clause">
    <w:name w:val="Clause"/>
    <w:basedOn w:val="Normal"/>
    <w:pPr>
      <w:numPr>
        <w:ilvl w:val="1"/>
        <w:numId w:val="2"/>
      </w:numPr>
      <w:suppressAutoHyphens/>
      <w:spacing w:before="60"/>
    </w:pPr>
    <w:rPr>
      <w:rFonts w:cs="Arial"/>
      <w:snapToGrid w:val="0"/>
      <w:spacing w:val="-3"/>
      <w:szCs w:val="22"/>
    </w:rPr>
  </w:style>
  <w:style w:type="paragraph" w:customStyle="1" w:styleId="SectionHead">
    <w:name w:val="Section Head"/>
    <w:basedOn w:val="Normal"/>
    <w:next w:val="Clause"/>
    <w:pPr>
      <w:keepNext/>
      <w:spacing w:before="240"/>
    </w:pPr>
    <w:rPr>
      <w:rFonts w:cs="Arial"/>
      <w:b/>
      <w:bCs/>
      <w:i/>
      <w:iCs/>
      <w:color w:val="000080"/>
    </w:rPr>
  </w:style>
  <w:style w:type="paragraph" w:customStyle="1" w:styleId="Chapter">
    <w:name w:val="Chapter"/>
    <w:basedOn w:val="Normal"/>
    <w:next w:val="SectionHead"/>
    <w:pPr>
      <w:spacing w:before="240"/>
    </w:pPr>
    <w:rPr>
      <w:rFonts w:cs="Arial"/>
      <w:b/>
      <w:caps/>
      <w:color w:val="000080"/>
      <w:sz w:val="40"/>
    </w:rPr>
  </w:style>
  <w:style w:type="character" w:styleId="Hyperlink">
    <w:name w:val="Hyperlink"/>
    <w:rPr>
      <w:color w:val="0000FF"/>
      <w:u w:val="single"/>
    </w:rPr>
  </w:style>
  <w:style w:type="paragraph" w:customStyle="1" w:styleId="Paragraph">
    <w:name w:val="Paragraph"/>
    <w:basedOn w:val="Normal"/>
    <w:pPr>
      <w:spacing w:before="240"/>
    </w:pPr>
    <w:rPr>
      <w:rFonts w:cs="Arial"/>
      <w:i/>
      <w:iCs/>
      <w:color w:val="000080"/>
    </w:rPr>
  </w:style>
  <w:style w:type="character" w:styleId="PageNumber">
    <w:name w:val="page number"/>
    <w:rPr>
      <w:rFonts w:ascii="Arial" w:hAnsi="Arial"/>
      <w:sz w:val="20"/>
    </w:rPr>
  </w:style>
  <w:style w:type="paragraph" w:customStyle="1" w:styleId="Level3">
    <w:name w:val="Level3"/>
    <w:basedOn w:val="Normal"/>
    <w:next w:val="Normal"/>
    <w:pPr>
      <w:keepNext/>
      <w:spacing w:after="120" w:line="288" w:lineRule="auto"/>
    </w:pPr>
    <w:rPr>
      <w:rFonts w:cs="Arial"/>
      <w:bCs/>
      <w:i/>
      <w:color w:val="000080"/>
      <w:sz w:val="20"/>
      <w:szCs w:val="22"/>
      <w:lang w:eastAsia="zh-CN"/>
    </w:rPr>
  </w:style>
  <w:style w:type="character" w:styleId="CommentReference">
    <w:name w:val="annotation reference"/>
    <w:semiHidden/>
    <w:rPr>
      <w:sz w:val="16"/>
      <w:szCs w:val="16"/>
    </w:rPr>
  </w:style>
  <w:style w:type="paragraph" w:customStyle="1" w:styleId="SubClause">
    <w:name w:val="Sub Clause"/>
    <w:basedOn w:val="Clause"/>
    <w:autoRedefine/>
    <w:pPr>
      <w:numPr>
        <w:ilvl w:val="0"/>
        <w:numId w:val="3"/>
      </w:numPr>
      <w:tabs>
        <w:tab w:val="clear" w:pos="1287"/>
        <w:tab w:val="num" w:pos="1080"/>
      </w:tabs>
      <w:spacing w:before="120"/>
      <w:ind w:left="1080" w:right="-19"/>
    </w:pPr>
  </w:style>
  <w:style w:type="paragraph" w:customStyle="1" w:styleId="Level4">
    <w:name w:val="Level4"/>
    <w:basedOn w:val="Normal"/>
    <w:next w:val="Heading2"/>
    <w:pPr>
      <w:keepNext/>
      <w:spacing w:after="120"/>
      <w:ind w:left="720"/>
      <w:jc w:val="both"/>
    </w:pPr>
    <w:rPr>
      <w:rFonts w:cs="Arial"/>
      <w:i/>
      <w:iCs/>
      <w:color w:val="000080"/>
      <w:szCs w:val="22"/>
      <w:lang w:eastAsia="zh-CN"/>
    </w:rPr>
  </w:style>
  <w:style w:type="paragraph" w:styleId="CommentText">
    <w:name w:val="annotation text"/>
    <w:basedOn w:val="Normal"/>
    <w:link w:val="CommentTextChar"/>
    <w:rPr>
      <w:rFonts w:cs="Arial"/>
      <w:sz w:val="20"/>
      <w:szCs w:val="20"/>
    </w:rPr>
  </w:style>
  <w:style w:type="paragraph" w:customStyle="1" w:styleId="List1">
    <w:name w:val="List1"/>
    <w:basedOn w:val="SubClause"/>
    <w:pPr>
      <w:numPr>
        <w:numId w:val="8"/>
      </w:numPr>
      <w:ind w:left="1260" w:hanging="540"/>
    </w:pPr>
  </w:style>
  <w:style w:type="paragraph" w:customStyle="1" w:styleId="AppendixClause">
    <w:name w:val="Appendix Clause"/>
    <w:basedOn w:val="Normal"/>
    <w:pPr>
      <w:numPr>
        <w:ilvl w:val="1"/>
        <w:numId w:val="7"/>
      </w:numPr>
      <w:tabs>
        <w:tab w:val="left" w:pos="540"/>
      </w:tabs>
      <w:spacing w:before="240"/>
    </w:pPr>
    <w:rPr>
      <w:rFonts w:cs="Arial"/>
    </w:rPr>
  </w:style>
  <w:style w:type="paragraph" w:customStyle="1" w:styleId="AppendixClauseLvl2">
    <w:name w:val="Appendix Clause Lvl 2"/>
    <w:basedOn w:val="AppendixClause"/>
    <w:pPr>
      <w:numPr>
        <w:ilvl w:val="2"/>
      </w:numPr>
    </w:pPr>
  </w:style>
  <w:style w:type="paragraph" w:customStyle="1" w:styleId="Level5">
    <w:name w:val="Level5"/>
    <w:basedOn w:val="Normal"/>
    <w:pPr>
      <w:numPr>
        <w:numId w:val="5"/>
      </w:numPr>
      <w:tabs>
        <w:tab w:val="clear" w:pos="432"/>
        <w:tab w:val="num" w:pos="1080"/>
      </w:tabs>
      <w:spacing w:after="120"/>
      <w:ind w:left="1077" w:hanging="537"/>
    </w:pPr>
    <w:rPr>
      <w:rFonts w:cs="Arial"/>
      <w:szCs w:val="22"/>
      <w:lang w:eastAsia="zh-CN"/>
    </w:rPr>
  </w:style>
  <w:style w:type="paragraph" w:styleId="List">
    <w:name w:val="List"/>
    <w:basedOn w:val="Normal"/>
    <w:pPr>
      <w:widowControl w:val="0"/>
      <w:numPr>
        <w:numId w:val="9"/>
      </w:numPr>
    </w:pPr>
    <w:rPr>
      <w:snapToGrid w:val="0"/>
      <w:szCs w:val="20"/>
    </w:rPr>
  </w:style>
  <w:style w:type="paragraph" w:styleId="ListBullet2">
    <w:name w:val="List Bullet 2"/>
    <w:basedOn w:val="Normal"/>
    <w:autoRedefine/>
    <w:pPr>
      <w:widowControl w:val="0"/>
      <w:numPr>
        <w:numId w:val="4"/>
      </w:numPr>
    </w:pPr>
    <w:rPr>
      <w:rFonts w:ascii="Courier New" w:hAnsi="Courier New"/>
      <w:snapToGrid w:val="0"/>
      <w:sz w:val="20"/>
      <w:szCs w:val="20"/>
    </w:rPr>
  </w:style>
  <w:style w:type="paragraph" w:customStyle="1" w:styleId="AnnexHead">
    <w:name w:val="Annex Head"/>
    <w:basedOn w:val="Normal"/>
    <w:next w:val="Annexclause"/>
    <w:pPr>
      <w:numPr>
        <w:numId w:val="7"/>
      </w:numPr>
      <w:tabs>
        <w:tab w:val="left" w:pos="2835"/>
      </w:tabs>
      <w:jc w:val="center"/>
    </w:pPr>
    <w:rPr>
      <w:rFonts w:ascii="Arial Bold" w:hAnsi="Arial Bold"/>
      <w:b/>
      <w:caps/>
      <w:color w:val="000080"/>
      <w:sz w:val="48"/>
    </w:rPr>
  </w:style>
  <w:style w:type="paragraph" w:customStyle="1" w:styleId="Annexclause">
    <w:name w:val="Annex clause"/>
    <w:basedOn w:val="Clause"/>
    <w:pPr>
      <w:numPr>
        <w:ilvl w:val="0"/>
        <w:numId w:val="6"/>
      </w:numPr>
      <w:tabs>
        <w:tab w:val="clear" w:pos="360"/>
        <w:tab w:val="left" w:pos="540"/>
      </w:tabs>
      <w:suppressAutoHyphens w:val="0"/>
      <w:spacing w:before="120"/>
      <w:ind w:left="567" w:hanging="567"/>
    </w:pPr>
    <w:rPr>
      <w:snapToGrid/>
    </w:rPr>
  </w:style>
  <w:style w:type="paragraph" w:styleId="BodyText">
    <w:name w:val="Body Text"/>
    <w:basedOn w:val="Normal"/>
    <w:pPr>
      <w:widowControl w:val="0"/>
      <w:tabs>
        <w:tab w:val="left" w:pos="0"/>
        <w:tab w:val="left" w:pos="793"/>
        <w:tab w:val="left" w:pos="2160"/>
      </w:tabs>
      <w:suppressAutoHyphens/>
      <w:jc w:val="both"/>
    </w:pPr>
    <w:rPr>
      <w:snapToGrid w:val="0"/>
      <w:spacing w:val="-3"/>
      <w:szCs w:val="20"/>
    </w:rPr>
  </w:style>
  <w:style w:type="paragraph" w:styleId="BodyTextIndent">
    <w:name w:val="Body Text Indent"/>
    <w:basedOn w:val="Normal"/>
    <w:pPr>
      <w:widowControl w:val="0"/>
      <w:tabs>
        <w:tab w:val="left" w:pos="1134"/>
        <w:tab w:val="left" w:pos="2160"/>
      </w:tabs>
      <w:suppressAutoHyphens/>
      <w:ind w:left="1134" w:hanging="567"/>
      <w:jc w:val="both"/>
    </w:pPr>
    <w:rPr>
      <w:rFonts w:cs="Arial"/>
      <w:snapToGrid w:val="0"/>
      <w:spacing w:val="-3"/>
      <w:szCs w:val="20"/>
    </w:rPr>
  </w:style>
  <w:style w:type="paragraph" w:customStyle="1" w:styleId="TableText">
    <w:name w:val="Table Text"/>
    <w:basedOn w:val="Normal"/>
    <w:pPr>
      <w:spacing w:before="80" w:after="80"/>
    </w:pPr>
    <w:rPr>
      <w:sz w:val="20"/>
      <w:szCs w:val="20"/>
      <w:lang w:eastAsia="zh-CN"/>
    </w:rPr>
  </w:style>
  <w:style w:type="paragraph" w:styleId="BodyText2">
    <w:name w:val="Body Text 2"/>
    <w:basedOn w:val="Normal"/>
    <w:rPr>
      <w:rFonts w:cs="Arial"/>
      <w:b/>
      <w:bCs/>
      <w:sz w:val="28"/>
    </w:rPr>
  </w:style>
  <w:style w:type="paragraph" w:styleId="TOC3">
    <w:name w:val="toc 3"/>
    <w:basedOn w:val="Normal"/>
    <w:next w:val="Normal"/>
    <w:autoRedefine/>
    <w:semiHidden/>
    <w:pPr>
      <w:ind w:left="480"/>
    </w:pPr>
  </w:style>
  <w:style w:type="paragraph" w:styleId="TOC1">
    <w:name w:val="toc 1"/>
    <w:next w:val="Normal"/>
    <w:autoRedefine/>
    <w:semiHidden/>
    <w:rsid w:val="00864711"/>
    <w:pPr>
      <w:tabs>
        <w:tab w:val="left" w:pos="540"/>
        <w:tab w:val="left" w:pos="1800"/>
        <w:tab w:val="right" w:leader="dot" w:pos="4142"/>
      </w:tabs>
      <w:spacing w:before="240" w:after="240"/>
      <w:ind w:left="1800" w:hanging="1800"/>
    </w:pPr>
    <w:rPr>
      <w:rFonts w:ascii="Arial" w:hAnsi="Arial" w:cs="Arial"/>
      <w:noProof/>
      <w:sz w:val="24"/>
      <w:szCs w:val="24"/>
      <w:lang w:eastAsia="en-US"/>
    </w:rPr>
  </w:style>
  <w:style w:type="paragraph" w:styleId="TOC2">
    <w:name w:val="toc 2"/>
    <w:next w:val="Normal"/>
    <w:autoRedefine/>
    <w:semiHidden/>
    <w:pPr>
      <w:tabs>
        <w:tab w:val="left" w:pos="1800"/>
        <w:tab w:val="left" w:pos="3121"/>
        <w:tab w:val="right" w:leader="dot" w:pos="4142"/>
      </w:tabs>
      <w:spacing w:before="240" w:after="240"/>
      <w:ind w:left="1800" w:hanging="1800"/>
    </w:pPr>
    <w:rPr>
      <w:rFonts w:ascii="Arial" w:hAnsi="Arial"/>
      <w:noProof/>
      <w:sz w:val="24"/>
      <w:szCs w:val="40"/>
      <w:lang w:eastAsia="en-U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left" w:pos="1440"/>
        <w:tab w:val="left" w:pos="1980"/>
      </w:tabs>
      <w:ind w:left="540"/>
    </w:pPr>
  </w:style>
  <w:style w:type="paragraph" w:customStyle="1" w:styleId="PageHead">
    <w:name w:val="Page Head"/>
    <w:basedOn w:val="Normal"/>
    <w:pPr>
      <w:keepLines w:val="0"/>
      <w:spacing w:before="0" w:after="0"/>
      <w:jc w:val="center"/>
    </w:pPr>
    <w:rPr>
      <w:rFonts w:ascii="Times New Roman Bold" w:hAnsi="Times New Roman Bold"/>
      <w:b/>
      <w:caps/>
      <w:sz w:val="24"/>
    </w:rPr>
  </w:style>
  <w:style w:type="character" w:styleId="FollowedHyperlink">
    <w:name w:val="FollowedHyperlink"/>
    <w:rPr>
      <w:color w:val="800080"/>
      <w:u w:val="single"/>
    </w:rPr>
  </w:style>
  <w:style w:type="character" w:customStyle="1" w:styleId="HeaderChar">
    <w:name w:val="Header Char"/>
    <w:link w:val="Header"/>
    <w:uiPriority w:val="99"/>
    <w:rsid w:val="00353534"/>
    <w:rPr>
      <w:rFonts w:ascii="Arial" w:hAnsi="Arial" w:cs="Arial"/>
      <w:bCs/>
      <w:i/>
      <w:iCs/>
      <w:color w:val="000080"/>
      <w:sz w:val="22"/>
      <w:lang w:eastAsia="en-US"/>
    </w:rPr>
  </w:style>
  <w:style w:type="character" w:customStyle="1" w:styleId="FooterChar">
    <w:name w:val="Footer Char"/>
    <w:link w:val="Footer"/>
    <w:uiPriority w:val="99"/>
    <w:rsid w:val="0061028E"/>
    <w:rPr>
      <w:rFonts w:ascii="Arial" w:hAnsi="Arial" w:cs="Arial"/>
      <w:szCs w:val="24"/>
      <w:lang w:val="en-US" w:eastAsia="en-US"/>
    </w:rPr>
  </w:style>
  <w:style w:type="paragraph" w:styleId="CommentSubject">
    <w:name w:val="annotation subject"/>
    <w:basedOn w:val="CommentText"/>
    <w:next w:val="CommentText"/>
    <w:link w:val="CommentSubjectChar"/>
    <w:rsid w:val="006569E7"/>
    <w:rPr>
      <w:rFonts w:cs="Times New Roman"/>
      <w:b/>
      <w:bCs/>
    </w:rPr>
  </w:style>
  <w:style w:type="character" w:customStyle="1" w:styleId="CommentTextChar">
    <w:name w:val="Comment Text Char"/>
    <w:link w:val="CommentText"/>
    <w:rsid w:val="006569E7"/>
    <w:rPr>
      <w:rFonts w:ascii="Arial" w:hAnsi="Arial" w:cs="Arial"/>
      <w:lang w:eastAsia="en-US"/>
    </w:rPr>
  </w:style>
  <w:style w:type="character" w:customStyle="1" w:styleId="CommentSubjectChar">
    <w:name w:val="Comment Subject Char"/>
    <w:link w:val="CommentSubject"/>
    <w:rsid w:val="006569E7"/>
    <w:rPr>
      <w:rFonts w:ascii="Arial" w:hAnsi="Arial" w:cs="Arial"/>
      <w:b/>
      <w:bCs/>
      <w:lang w:eastAsia="en-US"/>
    </w:rPr>
  </w:style>
  <w:style w:type="paragraph" w:styleId="BalloonText">
    <w:name w:val="Balloon Text"/>
    <w:basedOn w:val="Normal"/>
    <w:link w:val="BalloonTextChar"/>
    <w:rsid w:val="006569E7"/>
    <w:pPr>
      <w:spacing w:before="0" w:after="0"/>
    </w:pPr>
    <w:rPr>
      <w:rFonts w:ascii="Segoe UI" w:hAnsi="Segoe UI" w:cs="Segoe UI"/>
      <w:sz w:val="18"/>
      <w:szCs w:val="18"/>
    </w:rPr>
  </w:style>
  <w:style w:type="character" w:customStyle="1" w:styleId="BalloonTextChar">
    <w:name w:val="Balloon Text Char"/>
    <w:link w:val="BalloonText"/>
    <w:rsid w:val="006569E7"/>
    <w:rPr>
      <w:rFonts w:ascii="Segoe UI" w:hAnsi="Segoe UI" w:cs="Segoe UI"/>
      <w:sz w:val="18"/>
      <w:szCs w:val="18"/>
      <w:lang w:eastAsia="en-US"/>
    </w:rPr>
  </w:style>
  <w:style w:type="paragraph" w:styleId="ListParagraph">
    <w:name w:val="List Paragraph"/>
    <w:basedOn w:val="Normal"/>
    <w:uiPriority w:val="34"/>
    <w:qFormat/>
    <w:rsid w:val="004F5F64"/>
    <w:pPr>
      <w:ind w:left="720"/>
      <w:contextualSpacing/>
    </w:pPr>
  </w:style>
  <w:style w:type="paragraph" w:customStyle="1" w:styleId="xmsonormal">
    <w:name w:val="x_msonormal"/>
    <w:basedOn w:val="Normal"/>
    <w:rsid w:val="00002BC0"/>
    <w:pPr>
      <w:keepLine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427">
      <w:bodyDiv w:val="1"/>
      <w:marLeft w:val="0"/>
      <w:marRight w:val="0"/>
      <w:marTop w:val="0"/>
      <w:marBottom w:val="0"/>
      <w:divBdr>
        <w:top w:val="none" w:sz="0" w:space="0" w:color="auto"/>
        <w:left w:val="none" w:sz="0" w:space="0" w:color="auto"/>
        <w:bottom w:val="none" w:sz="0" w:space="0" w:color="auto"/>
        <w:right w:val="none" w:sz="0" w:space="0" w:color="auto"/>
      </w:divBdr>
    </w:div>
    <w:div w:id="8327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topasgrou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i.org/10.3403/BSENIEC60664?&amp;urlappend=%26utm_campaign=pdfdoi%26utm_source=pdfdoi%26utm_medium=pdf" TargetMode="External"/><Relationship Id="rId2" Type="http://schemas.openxmlformats.org/officeDocument/2006/relationships/customXml" Target="../customXml/item2.xml"/><Relationship Id="rId16" Type="http://schemas.openxmlformats.org/officeDocument/2006/relationships/hyperlink" Target="https://doi.org/10.3403/BSEN12899?&amp;urlappend=%26utm_campaign=pdfdoi%26utm_source=pdfdoi%26utm_mediu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5fdd4b-1d80-45e8-b1c8-36b5a5a06f7e" xsi:nil="true"/>
    <TaxKeywordTaxHTField xmlns="a1811381-4699-4855-aa62-829c4b14fe64">
      <Terms xmlns="http://schemas.microsoft.com/office/infopath/2007/PartnerControls"/>
    </TaxKeywordTaxHTField>
    <SharedWithUsers xmlns="f39afed3-a74c-4e4f-9270-4b4ca4d52b8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96B090C5D7A4EA5E41A41A4C68308" ma:contentTypeVersion="15" ma:contentTypeDescription="Create a new document." ma:contentTypeScope="" ma:versionID="9b4597c242ddf3b7123dd304532a4e96">
  <xsd:schema xmlns:xsd="http://www.w3.org/2001/XMLSchema" xmlns:xs="http://www.w3.org/2001/XMLSchema" xmlns:p="http://schemas.microsoft.com/office/2006/metadata/properties" xmlns:ns2="7cbda24d-72b4-4ff8-8690-ce3637dfaba1" xmlns:ns3="f39afed3-a74c-4e4f-9270-4b4ca4d52b8b" xmlns:ns4="a1811381-4699-4855-aa62-829c4b14fe64" xmlns:ns5="d95fdd4b-1d80-45e8-b1c8-36b5a5a06f7e" targetNamespace="http://schemas.microsoft.com/office/2006/metadata/properties" ma:root="true" ma:fieldsID="acc532a15c830691b07d1803665d49c4" ns2:_="" ns3:_="" ns4:_="" ns5:_="">
    <xsd:import namespace="7cbda24d-72b4-4ff8-8690-ce3637dfaba1"/>
    <xsd:import namespace="f39afed3-a74c-4e4f-9270-4b4ca4d52b8b"/>
    <xsd:import namespace="a1811381-4699-4855-aa62-829c4b14fe64"/>
    <xsd:import namespace="d95fdd4b-1d80-45e8-b1c8-36b5a5a06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TaxKeywordTaxHTField" minOccurs="0"/>
                <xsd:element ref="ns5:TaxCatchAll"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a24d-72b4-4ff8-8690-ce3637dfab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afed3-a74c-4e4f-9270-4b4ca4d52b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11381-4699-4855-aa62-829c4b14fe64"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70993b34-a761-47df-bc42-3c65d0a24f3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dd4b-1d80-45e8-b1c8-36b5a5a06f7e"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85aa6bd7-bb7d-4e25-8a38-985eb0b3b599}" ma:internalName="TaxCatchAll" ma:showField="CatchAllData" ma:web="f39afed3-a74c-4e4f-9270-4b4ca4d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0467E-D5E1-45DF-839E-6A37E86CE83B}">
  <ds:schemaRefs>
    <ds:schemaRef ds:uri="http://schemas.microsoft.com/office/2006/metadata/properties"/>
    <ds:schemaRef ds:uri="http://schemas.microsoft.com/office/infopath/2007/PartnerControls"/>
    <ds:schemaRef ds:uri="d95fdd4b-1d80-45e8-b1c8-36b5a5a06f7e"/>
    <ds:schemaRef ds:uri="a1811381-4699-4855-aa62-829c4b14fe64"/>
    <ds:schemaRef ds:uri="f39afed3-a74c-4e4f-9270-4b4ca4d52b8b"/>
  </ds:schemaRefs>
</ds:datastoreItem>
</file>

<file path=customXml/itemProps2.xml><?xml version="1.0" encoding="utf-8"?>
<ds:datastoreItem xmlns:ds="http://schemas.openxmlformats.org/officeDocument/2006/customXml" ds:itemID="{5151DBBD-4AC6-4DCD-AE3B-948B3725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da24d-72b4-4ff8-8690-ce3637dfaba1"/>
    <ds:schemaRef ds:uri="f39afed3-a74c-4e4f-9270-4b4ca4d52b8b"/>
    <ds:schemaRef ds:uri="a1811381-4699-4855-aa62-829c4b14fe64"/>
    <ds:schemaRef ds:uri="d95fdd4b-1d80-45e8-b1c8-36b5a5a06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81DF9-F602-490A-A4FF-4138842F5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TOPAS 2517</vt:lpstr>
    </vt:vector>
  </TitlesOfParts>
  <Company>TOPAS</Company>
  <LinksUpToDate>false</LinksUpToDate>
  <CharactersWithSpaces>21425</CharactersWithSpaces>
  <SharedDoc>false</SharedDoc>
  <HLinks>
    <vt:vector size="24" baseType="variant">
      <vt:variant>
        <vt:i4>4325467</vt:i4>
      </vt:variant>
      <vt:variant>
        <vt:i4>38</vt:i4>
      </vt:variant>
      <vt:variant>
        <vt:i4>0</vt:i4>
      </vt:variant>
      <vt:variant>
        <vt:i4>5</vt:i4>
      </vt:variant>
      <vt:variant>
        <vt:lpwstr>http://www.topasgroup.org.uk/</vt:lpwstr>
      </vt:variant>
      <vt:variant>
        <vt:lpwstr/>
      </vt:variant>
      <vt:variant>
        <vt:i4>1703999</vt:i4>
      </vt:variant>
      <vt:variant>
        <vt:i4>19</vt:i4>
      </vt:variant>
      <vt:variant>
        <vt:i4>0</vt:i4>
      </vt:variant>
      <vt:variant>
        <vt:i4>5</vt:i4>
      </vt:variant>
      <vt:variant>
        <vt:lpwstr/>
      </vt:variant>
      <vt:variant>
        <vt:lpwstr>_Toc101862970</vt:lpwstr>
      </vt:variant>
      <vt:variant>
        <vt:i4>1769535</vt:i4>
      </vt:variant>
      <vt:variant>
        <vt:i4>16</vt:i4>
      </vt:variant>
      <vt:variant>
        <vt:i4>0</vt:i4>
      </vt:variant>
      <vt:variant>
        <vt:i4>5</vt:i4>
      </vt:variant>
      <vt:variant>
        <vt:lpwstr/>
      </vt:variant>
      <vt:variant>
        <vt:lpwstr>_Toc101862967</vt:lpwstr>
      </vt:variant>
      <vt:variant>
        <vt:i4>1769535</vt:i4>
      </vt:variant>
      <vt:variant>
        <vt:i4>13</vt:i4>
      </vt:variant>
      <vt:variant>
        <vt:i4>0</vt:i4>
      </vt:variant>
      <vt:variant>
        <vt:i4>5</vt:i4>
      </vt:variant>
      <vt:variant>
        <vt:lpwstr/>
      </vt:variant>
      <vt:variant>
        <vt:lpwstr>_Toc101862966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TOPAS 2517</dc:title>
  <dc:subject/>
  <dc:creator>Kealie Franklin;Dave Cousins Kealie Franklin</dc:creator>
  <cp:keywords/>
  <dc:description/>
  <cp:lastModifiedBy>Kealie Franklin</cp:lastModifiedBy>
  <cp:revision>2</cp:revision>
  <cp:lastPrinted>2021-07-06T11:05:00Z</cp:lastPrinted>
  <dcterms:created xsi:type="dcterms:W3CDTF">2022-05-16T15:25:00Z</dcterms:created>
  <dcterms:modified xsi:type="dcterms:W3CDTF">2022-05-16T15:25:00Z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TR 2517</vt:lpwstr>
  </property>
  <property fmtid="{D5CDD505-2E9C-101B-9397-08002B2CF9AE}" pid="3" name="Document title">
    <vt:lpwstr>Performance Specification for Electromechanical Variable Message Signs</vt:lpwstr>
  </property>
  <property fmtid="{D5CDD505-2E9C-101B-9397-08002B2CF9AE}" pid="4" name="Date of Issue">
    <vt:lpwstr>October 2005</vt:lpwstr>
  </property>
  <property fmtid="{D5CDD505-2E9C-101B-9397-08002B2CF9AE}" pid="5" name="Issue">
    <vt:lpwstr>A</vt:lpwstr>
  </property>
  <property fmtid="{D5CDD505-2E9C-101B-9397-08002B2CF9AE}" pid="6" name="TaxKeyword">
    <vt:lpwstr/>
  </property>
  <property fmtid="{D5CDD505-2E9C-101B-9397-08002B2CF9AE}" pid="7" name="ContentTypeId">
    <vt:lpwstr>0x01010004D96B090C5D7A4EA5E41A41A4C68308</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